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ukasmriekou5tmavzvraznenie4"/>
        <w:tblW w:w="0" w:type="auto"/>
        <w:tblLook w:val="04A0" w:firstRow="1" w:lastRow="0" w:firstColumn="1" w:lastColumn="0" w:noHBand="0" w:noVBand="1"/>
      </w:tblPr>
      <w:tblGrid>
        <w:gridCol w:w="2263"/>
        <w:gridCol w:w="6799"/>
      </w:tblGrid>
      <w:tr w:rsidR="00FC205E" w14:paraId="6F961D52" w14:textId="77777777" w:rsidTr="004E1E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6D6C842" w14:textId="77777777" w:rsidR="00FC205E" w:rsidRPr="002C302A" w:rsidRDefault="00FC205E" w:rsidP="004E1E9E">
            <w:pPr>
              <w:rPr>
                <w:b w:val="0"/>
              </w:rPr>
            </w:pPr>
            <w:r w:rsidRPr="002C302A">
              <w:rPr>
                <w:b w:val="0"/>
              </w:rPr>
              <w:t>Projekt:</w:t>
            </w:r>
          </w:p>
        </w:tc>
        <w:tc>
          <w:tcPr>
            <w:tcW w:w="6799" w:type="dxa"/>
          </w:tcPr>
          <w:p w14:paraId="28CD85E3" w14:textId="77777777" w:rsidR="00FC205E" w:rsidRDefault="00FC205E" w:rsidP="004E1E9E">
            <w:pPr>
              <w:jc w:val="both"/>
              <w:cnfStyle w:val="100000000000" w:firstRow="1" w:lastRow="0" w:firstColumn="0" w:lastColumn="0" w:oddVBand="0" w:evenVBand="0" w:oddHBand="0" w:evenHBand="0" w:firstRowFirstColumn="0" w:firstRowLastColumn="0" w:lastRowFirstColumn="0" w:lastRowLastColumn="0"/>
            </w:pPr>
            <w:r w:rsidRPr="00B830C7">
              <w:t>Lepšie verejné politiky pre marginalizované rómske komunity</w:t>
            </w:r>
          </w:p>
        </w:tc>
      </w:tr>
      <w:tr w:rsidR="00FC205E" w14:paraId="66D5A746" w14:textId="77777777" w:rsidTr="004E1E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CEFB40B" w14:textId="77777777" w:rsidR="00FC205E" w:rsidRPr="002C302A" w:rsidRDefault="00FC205E" w:rsidP="004E1E9E">
            <w:pPr>
              <w:rPr>
                <w:b w:val="0"/>
              </w:rPr>
            </w:pPr>
            <w:r w:rsidRPr="002C302A">
              <w:rPr>
                <w:b w:val="0"/>
              </w:rPr>
              <w:t>Organizácia:</w:t>
            </w:r>
          </w:p>
        </w:tc>
        <w:tc>
          <w:tcPr>
            <w:tcW w:w="6799" w:type="dxa"/>
          </w:tcPr>
          <w:p w14:paraId="42DB0182" w14:textId="77777777" w:rsidR="00FC205E" w:rsidRDefault="00FC205E" w:rsidP="004E1E9E">
            <w:pPr>
              <w:jc w:val="both"/>
              <w:cnfStyle w:val="000000100000" w:firstRow="0" w:lastRow="0" w:firstColumn="0" w:lastColumn="0" w:oddVBand="0" w:evenVBand="0" w:oddHBand="1" w:evenHBand="0" w:firstRowFirstColumn="0" w:firstRowLastColumn="0" w:lastRowFirstColumn="0" w:lastRowLastColumn="0"/>
            </w:pPr>
            <w:r w:rsidRPr="00B830C7">
              <w:t>Človek v ohrození, n. o.</w:t>
            </w:r>
          </w:p>
        </w:tc>
      </w:tr>
      <w:tr w:rsidR="00FC205E" w14:paraId="008CE0BD" w14:textId="77777777" w:rsidTr="004E1E9E">
        <w:tc>
          <w:tcPr>
            <w:cnfStyle w:val="001000000000" w:firstRow="0" w:lastRow="0" w:firstColumn="1" w:lastColumn="0" w:oddVBand="0" w:evenVBand="0" w:oddHBand="0" w:evenHBand="0" w:firstRowFirstColumn="0" w:firstRowLastColumn="0" w:lastRowFirstColumn="0" w:lastRowLastColumn="0"/>
            <w:tcW w:w="2263" w:type="dxa"/>
          </w:tcPr>
          <w:p w14:paraId="2D7F1A79" w14:textId="77777777" w:rsidR="00FC205E" w:rsidRPr="002C302A" w:rsidRDefault="00FC205E" w:rsidP="004E1E9E">
            <w:pPr>
              <w:rPr>
                <w:b w:val="0"/>
              </w:rPr>
            </w:pPr>
            <w:r w:rsidRPr="002C302A">
              <w:rPr>
                <w:b w:val="0"/>
              </w:rPr>
              <w:t>Operačný program:</w:t>
            </w:r>
          </w:p>
        </w:tc>
        <w:tc>
          <w:tcPr>
            <w:tcW w:w="6799" w:type="dxa"/>
          </w:tcPr>
          <w:p w14:paraId="002758F8" w14:textId="77777777" w:rsidR="00FC205E" w:rsidRDefault="00FC205E" w:rsidP="004E1E9E">
            <w:pPr>
              <w:jc w:val="both"/>
              <w:cnfStyle w:val="000000000000" w:firstRow="0" w:lastRow="0" w:firstColumn="0" w:lastColumn="0" w:oddVBand="0" w:evenVBand="0" w:oddHBand="0" w:evenHBand="0" w:firstRowFirstColumn="0" w:firstRowLastColumn="0" w:lastRowFirstColumn="0" w:lastRowLastColumn="0"/>
            </w:pPr>
            <w:r w:rsidRPr="00B830C7">
              <w:t>Efektívna verejná správa</w:t>
            </w:r>
          </w:p>
        </w:tc>
      </w:tr>
      <w:tr w:rsidR="00FC205E" w14:paraId="2CAF8E5B" w14:textId="77777777" w:rsidTr="004E1E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7966072" w14:textId="77777777" w:rsidR="00FC205E" w:rsidRPr="002C302A" w:rsidRDefault="00FC205E" w:rsidP="004E1E9E">
            <w:pPr>
              <w:rPr>
                <w:b w:val="0"/>
              </w:rPr>
            </w:pPr>
            <w:r w:rsidRPr="002C302A">
              <w:rPr>
                <w:b w:val="0"/>
              </w:rPr>
              <w:t>Kód žiadosti o NFP:</w:t>
            </w:r>
          </w:p>
        </w:tc>
        <w:tc>
          <w:tcPr>
            <w:tcW w:w="6799" w:type="dxa"/>
          </w:tcPr>
          <w:p w14:paraId="1EFEB697" w14:textId="77777777" w:rsidR="00FC205E" w:rsidRDefault="00FC205E" w:rsidP="004E1E9E">
            <w:pPr>
              <w:jc w:val="both"/>
              <w:cnfStyle w:val="000000100000" w:firstRow="0" w:lastRow="0" w:firstColumn="0" w:lastColumn="0" w:oddVBand="0" w:evenVBand="0" w:oddHBand="1" w:evenHBand="0" w:firstRowFirstColumn="0" w:firstRowLastColumn="0" w:lastRowFirstColumn="0" w:lastRowLastColumn="0"/>
            </w:pPr>
            <w:r>
              <w:t>NFP314011</w:t>
            </w:r>
            <w:r w:rsidRPr="00B830C7">
              <w:t>L915</w:t>
            </w:r>
          </w:p>
        </w:tc>
      </w:tr>
      <w:tr w:rsidR="00FC205E" w14:paraId="50790B18" w14:textId="77777777" w:rsidTr="004E1E9E">
        <w:tc>
          <w:tcPr>
            <w:cnfStyle w:val="001000000000" w:firstRow="0" w:lastRow="0" w:firstColumn="1" w:lastColumn="0" w:oddVBand="0" w:evenVBand="0" w:oddHBand="0" w:evenHBand="0" w:firstRowFirstColumn="0" w:firstRowLastColumn="0" w:lastRowFirstColumn="0" w:lastRowLastColumn="0"/>
            <w:tcW w:w="2263" w:type="dxa"/>
          </w:tcPr>
          <w:p w14:paraId="65F5082E" w14:textId="77777777" w:rsidR="00FC205E" w:rsidRPr="002C302A" w:rsidRDefault="00FC205E" w:rsidP="004E1E9E">
            <w:pPr>
              <w:rPr>
                <w:b w:val="0"/>
              </w:rPr>
            </w:pPr>
            <w:r w:rsidRPr="002C302A">
              <w:rPr>
                <w:b w:val="0"/>
              </w:rPr>
              <w:t>Názov aktivity:</w:t>
            </w:r>
          </w:p>
        </w:tc>
        <w:tc>
          <w:tcPr>
            <w:tcW w:w="6799" w:type="dxa"/>
          </w:tcPr>
          <w:p w14:paraId="0447C5B9" w14:textId="77777777" w:rsidR="00FC205E" w:rsidRDefault="00FC205E" w:rsidP="004E1E9E">
            <w:pPr>
              <w:jc w:val="both"/>
              <w:cnfStyle w:val="000000000000" w:firstRow="0" w:lastRow="0" w:firstColumn="0" w:lastColumn="0" w:oddVBand="0" w:evenVBand="0" w:oddHBand="0" w:evenHBand="0" w:firstRowFirstColumn="0" w:firstRowLastColumn="0" w:lastRowFirstColumn="0" w:lastRowLastColumn="0"/>
            </w:pPr>
            <w:r>
              <w:t xml:space="preserve">Hlavná aktivita č. 2, </w:t>
            </w:r>
            <w:r w:rsidRPr="004B7202">
              <w:t>Skvalitňovanie aktívnych politík trhu práce pre MRK</w:t>
            </w:r>
          </w:p>
        </w:tc>
      </w:tr>
      <w:tr w:rsidR="00FC205E" w14:paraId="0853FC51" w14:textId="77777777" w:rsidTr="004E1E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4EAB7D19" w14:textId="77777777" w:rsidR="00FC205E" w:rsidRPr="002C302A" w:rsidRDefault="00FC205E" w:rsidP="004E1E9E">
            <w:pPr>
              <w:rPr>
                <w:b w:val="0"/>
              </w:rPr>
            </w:pPr>
            <w:r w:rsidRPr="002C302A">
              <w:rPr>
                <w:b w:val="0"/>
              </w:rPr>
              <w:t>Názov výstupu:</w:t>
            </w:r>
          </w:p>
        </w:tc>
        <w:tc>
          <w:tcPr>
            <w:tcW w:w="6799" w:type="dxa"/>
          </w:tcPr>
          <w:p w14:paraId="23EAF8B5" w14:textId="77777777" w:rsidR="00FC205E" w:rsidRDefault="00FC205E" w:rsidP="004E1E9E">
            <w:pPr>
              <w:jc w:val="both"/>
              <w:cnfStyle w:val="000000100000" w:firstRow="0" w:lastRow="0" w:firstColumn="0" w:lastColumn="0" w:oddVBand="0" w:evenVBand="0" w:oddHBand="1" w:evenHBand="0" w:firstRowFirstColumn="0" w:firstRowLastColumn="0" w:lastRowFirstColumn="0" w:lastRowLastColumn="0"/>
            </w:pPr>
            <w:r>
              <w:t>Analýza</w:t>
            </w:r>
          </w:p>
        </w:tc>
      </w:tr>
      <w:tr w:rsidR="00FC205E" w14:paraId="252F59FC" w14:textId="77777777" w:rsidTr="004E1E9E">
        <w:tc>
          <w:tcPr>
            <w:cnfStyle w:val="001000000000" w:firstRow="0" w:lastRow="0" w:firstColumn="1" w:lastColumn="0" w:oddVBand="0" w:evenVBand="0" w:oddHBand="0" w:evenHBand="0" w:firstRowFirstColumn="0" w:firstRowLastColumn="0" w:lastRowFirstColumn="0" w:lastRowLastColumn="0"/>
            <w:tcW w:w="2263" w:type="dxa"/>
          </w:tcPr>
          <w:p w14:paraId="19036A9F" w14:textId="77777777" w:rsidR="00FC205E" w:rsidRPr="002C302A" w:rsidRDefault="00FC205E" w:rsidP="004E1E9E">
            <w:pPr>
              <w:rPr>
                <w:b w:val="0"/>
              </w:rPr>
            </w:pPr>
            <w:r w:rsidRPr="002C302A">
              <w:rPr>
                <w:b w:val="0"/>
              </w:rPr>
              <w:t>Názov opatrenia:</w:t>
            </w:r>
          </w:p>
        </w:tc>
        <w:tc>
          <w:tcPr>
            <w:tcW w:w="6799" w:type="dxa"/>
          </w:tcPr>
          <w:p w14:paraId="331E1C45" w14:textId="77777777" w:rsidR="00FC205E" w:rsidRDefault="00FC205E" w:rsidP="004E1E9E">
            <w:pPr>
              <w:jc w:val="both"/>
              <w:cnfStyle w:val="000000000000" w:firstRow="0" w:lastRow="0" w:firstColumn="0" w:lastColumn="0" w:oddVBand="0" w:evenVBand="0" w:oddHBand="0" w:evenHBand="0" w:firstRowFirstColumn="0" w:firstRowLastColumn="0" w:lastRowFirstColumn="0" w:lastRowLastColumn="0"/>
            </w:pPr>
            <w:r w:rsidRPr="00DD7760">
              <w:t>Postavenie rómskych žien na slovenskom  trhu práce</w:t>
            </w:r>
          </w:p>
        </w:tc>
      </w:tr>
      <w:tr w:rsidR="00FC205E" w14:paraId="0347143A" w14:textId="77777777" w:rsidTr="004E1E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249BE700" w14:textId="77777777" w:rsidR="00FC205E" w:rsidRPr="002C302A" w:rsidRDefault="00FC205E" w:rsidP="004E1E9E">
            <w:pPr>
              <w:rPr>
                <w:b w:val="0"/>
              </w:rPr>
            </w:pPr>
            <w:r w:rsidRPr="002C302A">
              <w:rPr>
                <w:b w:val="0"/>
              </w:rPr>
              <w:t>Subjekt, ktorému sa návrh opatrenia predkladá:</w:t>
            </w:r>
          </w:p>
        </w:tc>
        <w:tc>
          <w:tcPr>
            <w:tcW w:w="6799" w:type="dxa"/>
          </w:tcPr>
          <w:p w14:paraId="0BF9A54C" w14:textId="77777777" w:rsidR="00FC205E" w:rsidRDefault="00FC205E" w:rsidP="004E1E9E">
            <w:pPr>
              <w:cnfStyle w:val="000000100000" w:firstRow="0" w:lastRow="0" w:firstColumn="0" w:lastColumn="0" w:oddVBand="0" w:evenVBand="0" w:oddHBand="1" w:evenHBand="0" w:firstRowFirstColumn="0" w:firstRowLastColumn="0" w:lastRowFirstColumn="0" w:lastRowLastColumn="0"/>
            </w:pPr>
            <w:r>
              <w:t>Ministerstvo práce, sociálnych vecí a rodiny SR</w:t>
            </w:r>
          </w:p>
        </w:tc>
      </w:tr>
    </w:tbl>
    <w:p w14:paraId="05097B54" w14:textId="77777777" w:rsidR="00C8370A" w:rsidRDefault="00C8370A" w:rsidP="00C8370A">
      <w:pPr>
        <w:pStyle w:val="Nzov"/>
        <w:rPr>
          <w:sz w:val="48"/>
          <w:szCs w:val="48"/>
        </w:rPr>
      </w:pPr>
    </w:p>
    <w:p w14:paraId="4F283790" w14:textId="77777777" w:rsidR="00FC205E" w:rsidRDefault="00FC205E" w:rsidP="00C8370A">
      <w:pPr>
        <w:pStyle w:val="Nzov"/>
        <w:rPr>
          <w:sz w:val="48"/>
          <w:szCs w:val="48"/>
        </w:rPr>
      </w:pPr>
    </w:p>
    <w:p w14:paraId="56988E4B" w14:textId="675AD224" w:rsidR="00A345F9" w:rsidRPr="00D32FEF" w:rsidRDefault="00193EF0" w:rsidP="00FC205E">
      <w:pPr>
        <w:pStyle w:val="Nzov"/>
        <w:jc w:val="center"/>
        <w:rPr>
          <w:rFonts w:asciiTheme="minorHAnsi" w:hAnsiTheme="minorHAnsi"/>
          <w:b/>
          <w:sz w:val="44"/>
          <w:szCs w:val="48"/>
        </w:rPr>
      </w:pPr>
      <w:r w:rsidRPr="00D32FEF">
        <w:rPr>
          <w:rFonts w:asciiTheme="minorHAnsi" w:hAnsiTheme="minorHAnsi"/>
          <w:b/>
          <w:sz w:val="44"/>
          <w:szCs w:val="48"/>
        </w:rPr>
        <w:t>ANALÝZA DOPADOV OPATRENÍ</w:t>
      </w:r>
      <w:r w:rsidR="00FC205E" w:rsidRPr="00D32FEF">
        <w:rPr>
          <w:rFonts w:asciiTheme="minorHAnsi" w:hAnsiTheme="minorHAnsi"/>
          <w:b/>
          <w:sz w:val="44"/>
          <w:szCs w:val="48"/>
        </w:rPr>
        <w:t xml:space="preserve"> </w:t>
      </w:r>
      <w:r w:rsidRPr="00D32FEF">
        <w:rPr>
          <w:rFonts w:asciiTheme="minorHAnsi" w:hAnsiTheme="minorHAnsi"/>
          <w:b/>
          <w:sz w:val="44"/>
          <w:szCs w:val="48"/>
        </w:rPr>
        <w:t xml:space="preserve">REALIZOVANÝCH V ZMYSLE §54 ZÁKONA 5/2004 O SLUŽBÁCH ZAMESTNANOSTI NA ZVYŠOVANIE </w:t>
      </w:r>
      <w:r w:rsidR="00FC205E" w:rsidRPr="00D32FEF">
        <w:rPr>
          <w:rFonts w:asciiTheme="minorHAnsi" w:hAnsiTheme="minorHAnsi"/>
          <w:b/>
          <w:sz w:val="44"/>
          <w:szCs w:val="48"/>
        </w:rPr>
        <w:t>Z</w:t>
      </w:r>
      <w:r w:rsidRPr="00D32FEF">
        <w:rPr>
          <w:rFonts w:asciiTheme="minorHAnsi" w:hAnsiTheme="minorHAnsi"/>
          <w:b/>
          <w:sz w:val="44"/>
          <w:szCs w:val="48"/>
        </w:rPr>
        <w:t>AMESTNANOSTI ĽUDÍ Z PROSTREDIA MRK</w:t>
      </w:r>
    </w:p>
    <w:p w14:paraId="3597B3AE" w14:textId="77777777" w:rsidR="00193EF0" w:rsidRPr="00FC205E" w:rsidRDefault="00193EF0" w:rsidP="00193EF0">
      <w:pPr>
        <w:rPr>
          <w:sz w:val="20"/>
        </w:rPr>
      </w:pPr>
    </w:p>
    <w:p w14:paraId="66A2545F" w14:textId="77777777" w:rsidR="00FC205E" w:rsidRPr="00FC205E" w:rsidRDefault="00FC205E" w:rsidP="00FC205E">
      <w:pPr>
        <w:rPr>
          <w:sz w:val="44"/>
        </w:rPr>
      </w:pPr>
    </w:p>
    <w:p w14:paraId="1B9D9D66" w14:textId="77777777" w:rsidR="00936B49" w:rsidRPr="00936B49" w:rsidRDefault="00936B49" w:rsidP="00936B49">
      <w:pPr>
        <w:spacing w:after="0" w:line="360" w:lineRule="auto"/>
        <w:jc w:val="center"/>
        <w:rPr>
          <w:sz w:val="36"/>
        </w:rPr>
      </w:pPr>
      <w:r w:rsidRPr="00936B49">
        <w:rPr>
          <w:sz w:val="36"/>
        </w:rPr>
        <w:t>Mgr. Zuzana Polačková, M.A., PhD.</w:t>
      </w:r>
    </w:p>
    <w:p w14:paraId="6CD68021" w14:textId="77777777" w:rsidR="00FA0347" w:rsidRDefault="00FA0347" w:rsidP="00193EF0"/>
    <w:p w14:paraId="6B9F3398" w14:textId="77777777" w:rsidR="00C631FF" w:rsidRDefault="00C631FF" w:rsidP="00C631FF">
      <w:pPr>
        <w:spacing w:line="360" w:lineRule="auto"/>
        <w:jc w:val="center"/>
        <w:rPr>
          <w:rFonts w:cs="Times New Roman"/>
          <w:sz w:val="36"/>
          <w:szCs w:val="36"/>
        </w:rPr>
      </w:pPr>
    </w:p>
    <w:p w14:paraId="1137ED0F" w14:textId="07AE0E09" w:rsidR="00C631FF" w:rsidRDefault="00C631FF" w:rsidP="00C631FF">
      <w:pPr>
        <w:spacing w:line="360" w:lineRule="auto"/>
        <w:jc w:val="center"/>
        <w:rPr>
          <w:rFonts w:cs="Times New Roman"/>
          <w:sz w:val="36"/>
          <w:szCs w:val="36"/>
        </w:rPr>
      </w:pPr>
      <w:bookmarkStart w:id="0" w:name="_GoBack"/>
      <w:bookmarkEnd w:id="0"/>
    </w:p>
    <w:p w14:paraId="3B5D315B" w14:textId="681F794F" w:rsidR="00C631FF" w:rsidRDefault="00C631FF" w:rsidP="00C631FF">
      <w:pPr>
        <w:spacing w:line="360" w:lineRule="auto"/>
        <w:jc w:val="center"/>
        <w:rPr>
          <w:rFonts w:cs="Times New Roman"/>
          <w:sz w:val="36"/>
          <w:szCs w:val="36"/>
        </w:rPr>
      </w:pPr>
    </w:p>
    <w:p w14:paraId="1A7DB98C" w14:textId="77777777" w:rsidR="00C631FF" w:rsidRDefault="00C631FF" w:rsidP="00C631FF">
      <w:pPr>
        <w:spacing w:line="360" w:lineRule="auto"/>
        <w:jc w:val="center"/>
        <w:rPr>
          <w:rFonts w:cs="Times New Roman"/>
          <w:sz w:val="36"/>
          <w:szCs w:val="36"/>
        </w:rPr>
      </w:pPr>
    </w:p>
    <w:p w14:paraId="5AF044BF" w14:textId="77777777" w:rsidR="00C631FF" w:rsidRPr="00C631FF" w:rsidRDefault="00C631FF" w:rsidP="00C631FF">
      <w:pPr>
        <w:spacing w:line="360" w:lineRule="auto"/>
        <w:jc w:val="center"/>
        <w:rPr>
          <w:rFonts w:cs="Times New Roman"/>
          <w:sz w:val="36"/>
          <w:szCs w:val="36"/>
        </w:rPr>
      </w:pPr>
      <w:r w:rsidRPr="00C631FF">
        <w:rPr>
          <w:rFonts w:cs="Times New Roman"/>
          <w:sz w:val="36"/>
          <w:szCs w:val="36"/>
        </w:rPr>
        <w:t>Človek v ohrození n.o.</w:t>
      </w:r>
    </w:p>
    <w:p w14:paraId="4E8A285B" w14:textId="77777777" w:rsidR="00C631FF" w:rsidRPr="00C631FF" w:rsidRDefault="00C631FF" w:rsidP="00C631FF">
      <w:pPr>
        <w:spacing w:line="360" w:lineRule="auto"/>
        <w:jc w:val="center"/>
        <w:rPr>
          <w:rFonts w:cs="Times New Roman"/>
          <w:sz w:val="36"/>
          <w:szCs w:val="36"/>
        </w:rPr>
      </w:pPr>
      <w:r w:rsidRPr="00C631FF">
        <w:rPr>
          <w:rFonts w:cs="Times New Roman"/>
          <w:sz w:val="36"/>
          <w:szCs w:val="36"/>
        </w:rPr>
        <w:t>Bratislava 2020</w:t>
      </w:r>
    </w:p>
    <w:p w14:paraId="0F7D2182" w14:textId="78E8CBC2" w:rsidR="00C631FF" w:rsidRDefault="00C631FF">
      <w:pPr>
        <w:rPr>
          <w:rFonts w:asciiTheme="majorHAnsi" w:eastAsiaTheme="majorEastAsia" w:hAnsiTheme="majorHAnsi" w:cstheme="majorBidi"/>
          <w:color w:val="262626" w:themeColor="text1" w:themeTint="D9"/>
          <w:sz w:val="40"/>
          <w:szCs w:val="40"/>
        </w:rPr>
      </w:pPr>
      <w:r>
        <w:br w:type="page"/>
      </w:r>
    </w:p>
    <w:p w14:paraId="15DDDB46" w14:textId="77777777" w:rsidR="00FC205E" w:rsidRDefault="00FC205E">
      <w:pPr>
        <w:pStyle w:val="Hlavikaobsahu"/>
      </w:pPr>
    </w:p>
    <w:sdt>
      <w:sdtPr>
        <w:id w:val="326572137"/>
        <w:docPartObj>
          <w:docPartGallery w:val="Table of Contents"/>
          <w:docPartUnique/>
        </w:docPartObj>
      </w:sdtPr>
      <w:sdtEndPr>
        <w:rPr>
          <w:b/>
          <w:bCs/>
          <w:noProof/>
        </w:rPr>
      </w:sdtEndPr>
      <w:sdtContent>
        <w:p w14:paraId="5B9ADCAA" w14:textId="40C638C8" w:rsidR="00C8370A" w:rsidRDefault="00C8370A" w:rsidP="00FC205E">
          <w:r>
            <w:t>Obsah</w:t>
          </w:r>
        </w:p>
        <w:p w14:paraId="587CE9D3" w14:textId="4E41320F" w:rsidR="00F15C50" w:rsidRDefault="00C8370A">
          <w:pPr>
            <w:pStyle w:val="Obsah1"/>
            <w:tabs>
              <w:tab w:val="right" w:leader="dot" w:pos="9062"/>
            </w:tabs>
            <w:rPr>
              <w:noProof/>
              <w:sz w:val="22"/>
              <w:szCs w:val="22"/>
              <w:lang w:eastAsia="sk-SK"/>
            </w:rPr>
          </w:pPr>
          <w:r>
            <w:fldChar w:fldCharType="begin"/>
          </w:r>
          <w:r>
            <w:instrText xml:space="preserve"> TOC \o "1-3" \h \z \u </w:instrText>
          </w:r>
          <w:r>
            <w:fldChar w:fldCharType="separate"/>
          </w:r>
          <w:hyperlink w:anchor="_Toc40860726" w:history="1">
            <w:r w:rsidR="00F15C50" w:rsidRPr="00914694">
              <w:rPr>
                <w:rStyle w:val="Hypertextovprepojenie"/>
                <w:noProof/>
              </w:rPr>
              <w:t>Zoznam použitých skratiek</w:t>
            </w:r>
            <w:r w:rsidR="00F15C50">
              <w:rPr>
                <w:noProof/>
                <w:webHidden/>
              </w:rPr>
              <w:tab/>
            </w:r>
            <w:r w:rsidR="00F15C50">
              <w:rPr>
                <w:noProof/>
                <w:webHidden/>
              </w:rPr>
              <w:fldChar w:fldCharType="begin"/>
            </w:r>
            <w:r w:rsidR="00F15C50">
              <w:rPr>
                <w:noProof/>
                <w:webHidden/>
              </w:rPr>
              <w:instrText xml:space="preserve"> PAGEREF _Toc40860726 \h </w:instrText>
            </w:r>
            <w:r w:rsidR="00F15C50">
              <w:rPr>
                <w:noProof/>
                <w:webHidden/>
              </w:rPr>
            </w:r>
            <w:r w:rsidR="00F15C50">
              <w:rPr>
                <w:noProof/>
                <w:webHidden/>
              </w:rPr>
              <w:fldChar w:fldCharType="separate"/>
            </w:r>
            <w:r w:rsidR="00F15C50">
              <w:rPr>
                <w:noProof/>
                <w:webHidden/>
              </w:rPr>
              <w:t>2</w:t>
            </w:r>
            <w:r w:rsidR="00F15C50">
              <w:rPr>
                <w:noProof/>
                <w:webHidden/>
              </w:rPr>
              <w:fldChar w:fldCharType="end"/>
            </w:r>
          </w:hyperlink>
        </w:p>
        <w:p w14:paraId="4B2329EE" w14:textId="6FB9C6CB" w:rsidR="00F15C50" w:rsidRDefault="00204D57">
          <w:pPr>
            <w:pStyle w:val="Obsah1"/>
            <w:tabs>
              <w:tab w:val="right" w:leader="dot" w:pos="9062"/>
            </w:tabs>
            <w:rPr>
              <w:noProof/>
              <w:sz w:val="22"/>
              <w:szCs w:val="22"/>
              <w:lang w:eastAsia="sk-SK"/>
            </w:rPr>
          </w:pPr>
          <w:hyperlink w:anchor="_Toc40860727" w:history="1">
            <w:r w:rsidR="00F15C50" w:rsidRPr="00914694">
              <w:rPr>
                <w:rStyle w:val="Hypertextovprepojenie"/>
                <w:noProof/>
              </w:rPr>
              <w:t>Úvod</w:t>
            </w:r>
            <w:r w:rsidR="00F15C50">
              <w:rPr>
                <w:noProof/>
                <w:webHidden/>
              </w:rPr>
              <w:tab/>
            </w:r>
            <w:r w:rsidR="00F15C50">
              <w:rPr>
                <w:noProof/>
                <w:webHidden/>
              </w:rPr>
              <w:fldChar w:fldCharType="begin"/>
            </w:r>
            <w:r w:rsidR="00F15C50">
              <w:rPr>
                <w:noProof/>
                <w:webHidden/>
              </w:rPr>
              <w:instrText xml:space="preserve"> PAGEREF _Toc40860727 \h </w:instrText>
            </w:r>
            <w:r w:rsidR="00F15C50">
              <w:rPr>
                <w:noProof/>
                <w:webHidden/>
              </w:rPr>
            </w:r>
            <w:r w:rsidR="00F15C50">
              <w:rPr>
                <w:noProof/>
                <w:webHidden/>
              </w:rPr>
              <w:fldChar w:fldCharType="separate"/>
            </w:r>
            <w:r w:rsidR="00F15C50">
              <w:rPr>
                <w:noProof/>
                <w:webHidden/>
              </w:rPr>
              <w:t>3</w:t>
            </w:r>
            <w:r w:rsidR="00F15C50">
              <w:rPr>
                <w:noProof/>
                <w:webHidden/>
              </w:rPr>
              <w:fldChar w:fldCharType="end"/>
            </w:r>
          </w:hyperlink>
        </w:p>
        <w:p w14:paraId="1F0C66FB" w14:textId="0AD627CD" w:rsidR="00F15C50" w:rsidRDefault="00204D57">
          <w:pPr>
            <w:pStyle w:val="Obsah1"/>
            <w:tabs>
              <w:tab w:val="right" w:leader="dot" w:pos="9062"/>
            </w:tabs>
            <w:rPr>
              <w:noProof/>
              <w:sz w:val="22"/>
              <w:szCs w:val="22"/>
              <w:lang w:eastAsia="sk-SK"/>
            </w:rPr>
          </w:pPr>
          <w:hyperlink w:anchor="_Toc40860728" w:history="1">
            <w:r w:rsidR="00F15C50" w:rsidRPr="00914694">
              <w:rPr>
                <w:rStyle w:val="Hypertextovprepojenie"/>
                <w:noProof/>
              </w:rPr>
              <w:t>Paragraf 54 v kontexte aktívnych opatrení trhu práce</w:t>
            </w:r>
            <w:r w:rsidR="00F15C50">
              <w:rPr>
                <w:noProof/>
                <w:webHidden/>
              </w:rPr>
              <w:tab/>
            </w:r>
            <w:r w:rsidR="00F15C50">
              <w:rPr>
                <w:noProof/>
                <w:webHidden/>
              </w:rPr>
              <w:fldChar w:fldCharType="begin"/>
            </w:r>
            <w:r w:rsidR="00F15C50">
              <w:rPr>
                <w:noProof/>
                <w:webHidden/>
              </w:rPr>
              <w:instrText xml:space="preserve"> PAGEREF _Toc40860728 \h </w:instrText>
            </w:r>
            <w:r w:rsidR="00F15C50">
              <w:rPr>
                <w:noProof/>
                <w:webHidden/>
              </w:rPr>
            </w:r>
            <w:r w:rsidR="00F15C50">
              <w:rPr>
                <w:noProof/>
                <w:webHidden/>
              </w:rPr>
              <w:fldChar w:fldCharType="separate"/>
            </w:r>
            <w:r w:rsidR="00F15C50">
              <w:rPr>
                <w:noProof/>
                <w:webHidden/>
              </w:rPr>
              <w:t>4</w:t>
            </w:r>
            <w:r w:rsidR="00F15C50">
              <w:rPr>
                <w:noProof/>
                <w:webHidden/>
              </w:rPr>
              <w:fldChar w:fldCharType="end"/>
            </w:r>
          </w:hyperlink>
        </w:p>
        <w:p w14:paraId="39D764A8" w14:textId="574EB24A" w:rsidR="00F15C50" w:rsidRDefault="00204D57">
          <w:pPr>
            <w:pStyle w:val="Obsah1"/>
            <w:tabs>
              <w:tab w:val="right" w:leader="dot" w:pos="9062"/>
            </w:tabs>
            <w:rPr>
              <w:noProof/>
              <w:sz w:val="22"/>
              <w:szCs w:val="22"/>
              <w:lang w:eastAsia="sk-SK"/>
            </w:rPr>
          </w:pPr>
          <w:hyperlink w:anchor="_Toc40860729" w:history="1">
            <w:r w:rsidR="00F15C50" w:rsidRPr="00914694">
              <w:rPr>
                <w:rStyle w:val="Hypertextovprepojenie"/>
                <w:noProof/>
              </w:rPr>
              <w:t>Situácia na území Prešovského samosprávneho kraja</w:t>
            </w:r>
            <w:r w:rsidR="00F15C50">
              <w:rPr>
                <w:noProof/>
                <w:webHidden/>
              </w:rPr>
              <w:tab/>
            </w:r>
            <w:r w:rsidR="00F15C50">
              <w:rPr>
                <w:noProof/>
                <w:webHidden/>
              </w:rPr>
              <w:fldChar w:fldCharType="begin"/>
            </w:r>
            <w:r w:rsidR="00F15C50">
              <w:rPr>
                <w:noProof/>
                <w:webHidden/>
              </w:rPr>
              <w:instrText xml:space="preserve"> PAGEREF _Toc40860729 \h </w:instrText>
            </w:r>
            <w:r w:rsidR="00F15C50">
              <w:rPr>
                <w:noProof/>
                <w:webHidden/>
              </w:rPr>
            </w:r>
            <w:r w:rsidR="00F15C50">
              <w:rPr>
                <w:noProof/>
                <w:webHidden/>
              </w:rPr>
              <w:fldChar w:fldCharType="separate"/>
            </w:r>
            <w:r w:rsidR="00F15C50">
              <w:rPr>
                <w:noProof/>
                <w:webHidden/>
              </w:rPr>
              <w:t>10</w:t>
            </w:r>
            <w:r w:rsidR="00F15C50">
              <w:rPr>
                <w:noProof/>
                <w:webHidden/>
              </w:rPr>
              <w:fldChar w:fldCharType="end"/>
            </w:r>
          </w:hyperlink>
        </w:p>
        <w:p w14:paraId="173D40B9" w14:textId="3115F836" w:rsidR="00F15C50" w:rsidRDefault="00204D57">
          <w:pPr>
            <w:pStyle w:val="Obsah1"/>
            <w:tabs>
              <w:tab w:val="right" w:leader="dot" w:pos="9062"/>
            </w:tabs>
            <w:rPr>
              <w:noProof/>
              <w:sz w:val="22"/>
              <w:szCs w:val="22"/>
              <w:lang w:eastAsia="sk-SK"/>
            </w:rPr>
          </w:pPr>
          <w:hyperlink w:anchor="_Toc40860730" w:history="1">
            <w:r w:rsidR="00F15C50" w:rsidRPr="00914694">
              <w:rPr>
                <w:rStyle w:val="Hypertextovprepojenie"/>
                <w:noProof/>
              </w:rPr>
              <w:t>Postavenie ľudí z prostredia MRK v projektoch zameraných na zvyšovanie zamestnanosti v zmysle §54</w:t>
            </w:r>
            <w:r w:rsidR="00F15C50">
              <w:rPr>
                <w:noProof/>
                <w:webHidden/>
              </w:rPr>
              <w:tab/>
            </w:r>
            <w:r w:rsidR="00F15C50">
              <w:rPr>
                <w:noProof/>
                <w:webHidden/>
              </w:rPr>
              <w:fldChar w:fldCharType="begin"/>
            </w:r>
            <w:r w:rsidR="00F15C50">
              <w:rPr>
                <w:noProof/>
                <w:webHidden/>
              </w:rPr>
              <w:instrText xml:space="preserve"> PAGEREF _Toc40860730 \h </w:instrText>
            </w:r>
            <w:r w:rsidR="00F15C50">
              <w:rPr>
                <w:noProof/>
                <w:webHidden/>
              </w:rPr>
            </w:r>
            <w:r w:rsidR="00F15C50">
              <w:rPr>
                <w:noProof/>
                <w:webHidden/>
              </w:rPr>
              <w:fldChar w:fldCharType="separate"/>
            </w:r>
            <w:r w:rsidR="00F15C50">
              <w:rPr>
                <w:noProof/>
                <w:webHidden/>
              </w:rPr>
              <w:t>14</w:t>
            </w:r>
            <w:r w:rsidR="00F15C50">
              <w:rPr>
                <w:noProof/>
                <w:webHidden/>
              </w:rPr>
              <w:fldChar w:fldCharType="end"/>
            </w:r>
          </w:hyperlink>
        </w:p>
        <w:p w14:paraId="23E8BBD2" w14:textId="3F67DBEA" w:rsidR="00F15C50" w:rsidRDefault="00204D57">
          <w:pPr>
            <w:pStyle w:val="Obsah2"/>
            <w:tabs>
              <w:tab w:val="right" w:leader="dot" w:pos="9062"/>
            </w:tabs>
            <w:rPr>
              <w:noProof/>
              <w:sz w:val="22"/>
              <w:szCs w:val="22"/>
              <w:lang w:eastAsia="sk-SK"/>
            </w:rPr>
          </w:pPr>
          <w:hyperlink w:anchor="_Toc40860731" w:history="1">
            <w:r w:rsidR="00F15C50" w:rsidRPr="00914694">
              <w:rPr>
                <w:rStyle w:val="Hypertextovprepojenie"/>
                <w:noProof/>
              </w:rPr>
              <w:t>Pracovné miesta vytvorené vďaka príspevku a uchádzači z prostredia MRK</w:t>
            </w:r>
            <w:r w:rsidR="00F15C50">
              <w:rPr>
                <w:noProof/>
                <w:webHidden/>
              </w:rPr>
              <w:tab/>
            </w:r>
            <w:r w:rsidR="00F15C50">
              <w:rPr>
                <w:noProof/>
                <w:webHidden/>
              </w:rPr>
              <w:fldChar w:fldCharType="begin"/>
            </w:r>
            <w:r w:rsidR="00F15C50">
              <w:rPr>
                <w:noProof/>
                <w:webHidden/>
              </w:rPr>
              <w:instrText xml:space="preserve"> PAGEREF _Toc40860731 \h </w:instrText>
            </w:r>
            <w:r w:rsidR="00F15C50">
              <w:rPr>
                <w:noProof/>
                <w:webHidden/>
              </w:rPr>
            </w:r>
            <w:r w:rsidR="00F15C50">
              <w:rPr>
                <w:noProof/>
                <w:webHidden/>
              </w:rPr>
              <w:fldChar w:fldCharType="separate"/>
            </w:r>
            <w:r w:rsidR="00F15C50">
              <w:rPr>
                <w:noProof/>
                <w:webHidden/>
              </w:rPr>
              <w:t>15</w:t>
            </w:r>
            <w:r w:rsidR="00F15C50">
              <w:rPr>
                <w:noProof/>
                <w:webHidden/>
              </w:rPr>
              <w:fldChar w:fldCharType="end"/>
            </w:r>
          </w:hyperlink>
        </w:p>
        <w:p w14:paraId="327A2D20" w14:textId="44B3BABC" w:rsidR="00F15C50" w:rsidRDefault="00204D57">
          <w:pPr>
            <w:pStyle w:val="Obsah2"/>
            <w:tabs>
              <w:tab w:val="right" w:leader="dot" w:pos="9062"/>
            </w:tabs>
            <w:rPr>
              <w:noProof/>
              <w:sz w:val="22"/>
              <w:szCs w:val="22"/>
              <w:lang w:eastAsia="sk-SK"/>
            </w:rPr>
          </w:pPr>
          <w:hyperlink w:anchor="_Toc40860732" w:history="1">
            <w:r w:rsidR="00F15C50" w:rsidRPr="00914694">
              <w:rPr>
                <w:rStyle w:val="Hypertextovprepojenie"/>
                <w:noProof/>
              </w:rPr>
              <w:t>Administratívne nastavenie príspevkov</w:t>
            </w:r>
            <w:r w:rsidR="00F15C50">
              <w:rPr>
                <w:noProof/>
                <w:webHidden/>
              </w:rPr>
              <w:tab/>
            </w:r>
            <w:r w:rsidR="00F15C50">
              <w:rPr>
                <w:noProof/>
                <w:webHidden/>
              </w:rPr>
              <w:fldChar w:fldCharType="begin"/>
            </w:r>
            <w:r w:rsidR="00F15C50">
              <w:rPr>
                <w:noProof/>
                <w:webHidden/>
              </w:rPr>
              <w:instrText xml:space="preserve"> PAGEREF _Toc40860732 \h </w:instrText>
            </w:r>
            <w:r w:rsidR="00F15C50">
              <w:rPr>
                <w:noProof/>
                <w:webHidden/>
              </w:rPr>
            </w:r>
            <w:r w:rsidR="00F15C50">
              <w:rPr>
                <w:noProof/>
                <w:webHidden/>
              </w:rPr>
              <w:fldChar w:fldCharType="separate"/>
            </w:r>
            <w:r w:rsidR="00F15C50">
              <w:rPr>
                <w:noProof/>
                <w:webHidden/>
              </w:rPr>
              <w:t>20</w:t>
            </w:r>
            <w:r w:rsidR="00F15C50">
              <w:rPr>
                <w:noProof/>
                <w:webHidden/>
              </w:rPr>
              <w:fldChar w:fldCharType="end"/>
            </w:r>
          </w:hyperlink>
        </w:p>
        <w:p w14:paraId="1421E331" w14:textId="213AB882" w:rsidR="00F15C50" w:rsidRDefault="00204D57">
          <w:pPr>
            <w:pStyle w:val="Obsah1"/>
            <w:tabs>
              <w:tab w:val="right" w:leader="dot" w:pos="9062"/>
            </w:tabs>
            <w:rPr>
              <w:noProof/>
              <w:sz w:val="22"/>
              <w:szCs w:val="22"/>
              <w:lang w:eastAsia="sk-SK"/>
            </w:rPr>
          </w:pPr>
          <w:hyperlink w:anchor="_Toc40860733" w:history="1">
            <w:r w:rsidR="00F15C50" w:rsidRPr="00914694">
              <w:rPr>
                <w:rStyle w:val="Hypertextovprepojenie"/>
                <w:noProof/>
              </w:rPr>
              <w:t>Závery a odporúčania</w:t>
            </w:r>
            <w:r w:rsidR="00F15C50">
              <w:rPr>
                <w:noProof/>
                <w:webHidden/>
              </w:rPr>
              <w:tab/>
            </w:r>
            <w:r w:rsidR="00F15C50">
              <w:rPr>
                <w:noProof/>
                <w:webHidden/>
              </w:rPr>
              <w:fldChar w:fldCharType="begin"/>
            </w:r>
            <w:r w:rsidR="00F15C50">
              <w:rPr>
                <w:noProof/>
                <w:webHidden/>
              </w:rPr>
              <w:instrText xml:space="preserve"> PAGEREF _Toc40860733 \h </w:instrText>
            </w:r>
            <w:r w:rsidR="00F15C50">
              <w:rPr>
                <w:noProof/>
                <w:webHidden/>
              </w:rPr>
            </w:r>
            <w:r w:rsidR="00F15C50">
              <w:rPr>
                <w:noProof/>
                <w:webHidden/>
              </w:rPr>
              <w:fldChar w:fldCharType="separate"/>
            </w:r>
            <w:r w:rsidR="00F15C50">
              <w:rPr>
                <w:noProof/>
                <w:webHidden/>
              </w:rPr>
              <w:t>25</w:t>
            </w:r>
            <w:r w:rsidR="00F15C50">
              <w:rPr>
                <w:noProof/>
                <w:webHidden/>
              </w:rPr>
              <w:fldChar w:fldCharType="end"/>
            </w:r>
          </w:hyperlink>
        </w:p>
        <w:p w14:paraId="73159BF9" w14:textId="7DCD925B" w:rsidR="00F15C50" w:rsidRDefault="00204D57">
          <w:pPr>
            <w:pStyle w:val="Obsah2"/>
            <w:tabs>
              <w:tab w:val="right" w:leader="dot" w:pos="9062"/>
            </w:tabs>
            <w:rPr>
              <w:noProof/>
              <w:sz w:val="22"/>
              <w:szCs w:val="22"/>
              <w:lang w:eastAsia="sk-SK"/>
            </w:rPr>
          </w:pPr>
          <w:hyperlink w:anchor="_Toc40860734" w:history="1">
            <w:r w:rsidR="00F15C50" w:rsidRPr="00914694">
              <w:rPr>
                <w:rStyle w:val="Hypertextovprepojenie"/>
                <w:noProof/>
              </w:rPr>
              <w:t>Odporúčania</w:t>
            </w:r>
            <w:r w:rsidR="00F15C50">
              <w:rPr>
                <w:noProof/>
                <w:webHidden/>
              </w:rPr>
              <w:tab/>
            </w:r>
            <w:r w:rsidR="00F15C50">
              <w:rPr>
                <w:noProof/>
                <w:webHidden/>
              </w:rPr>
              <w:fldChar w:fldCharType="begin"/>
            </w:r>
            <w:r w:rsidR="00F15C50">
              <w:rPr>
                <w:noProof/>
                <w:webHidden/>
              </w:rPr>
              <w:instrText xml:space="preserve"> PAGEREF _Toc40860734 \h </w:instrText>
            </w:r>
            <w:r w:rsidR="00F15C50">
              <w:rPr>
                <w:noProof/>
                <w:webHidden/>
              </w:rPr>
            </w:r>
            <w:r w:rsidR="00F15C50">
              <w:rPr>
                <w:noProof/>
                <w:webHidden/>
              </w:rPr>
              <w:fldChar w:fldCharType="separate"/>
            </w:r>
            <w:r w:rsidR="00F15C50">
              <w:rPr>
                <w:noProof/>
                <w:webHidden/>
              </w:rPr>
              <w:t>26</w:t>
            </w:r>
            <w:r w:rsidR="00F15C50">
              <w:rPr>
                <w:noProof/>
                <w:webHidden/>
              </w:rPr>
              <w:fldChar w:fldCharType="end"/>
            </w:r>
          </w:hyperlink>
        </w:p>
        <w:p w14:paraId="1F0DA31C" w14:textId="7539966C" w:rsidR="00F15C50" w:rsidRDefault="00204D57">
          <w:pPr>
            <w:pStyle w:val="Obsah1"/>
            <w:tabs>
              <w:tab w:val="right" w:leader="dot" w:pos="9062"/>
            </w:tabs>
            <w:rPr>
              <w:noProof/>
              <w:sz w:val="22"/>
              <w:szCs w:val="22"/>
              <w:lang w:eastAsia="sk-SK"/>
            </w:rPr>
          </w:pPr>
          <w:hyperlink w:anchor="_Toc40860735" w:history="1">
            <w:r w:rsidR="00F15C50" w:rsidRPr="00914694">
              <w:rPr>
                <w:rStyle w:val="Hypertextovprepojenie"/>
                <w:noProof/>
              </w:rPr>
              <w:t>Zdroje:</w:t>
            </w:r>
            <w:r w:rsidR="00F15C50">
              <w:rPr>
                <w:noProof/>
                <w:webHidden/>
              </w:rPr>
              <w:tab/>
            </w:r>
            <w:r w:rsidR="00F15C50">
              <w:rPr>
                <w:noProof/>
                <w:webHidden/>
              </w:rPr>
              <w:fldChar w:fldCharType="begin"/>
            </w:r>
            <w:r w:rsidR="00F15C50">
              <w:rPr>
                <w:noProof/>
                <w:webHidden/>
              </w:rPr>
              <w:instrText xml:space="preserve"> PAGEREF _Toc40860735 \h </w:instrText>
            </w:r>
            <w:r w:rsidR="00F15C50">
              <w:rPr>
                <w:noProof/>
                <w:webHidden/>
              </w:rPr>
            </w:r>
            <w:r w:rsidR="00F15C50">
              <w:rPr>
                <w:noProof/>
                <w:webHidden/>
              </w:rPr>
              <w:fldChar w:fldCharType="separate"/>
            </w:r>
            <w:r w:rsidR="00F15C50">
              <w:rPr>
                <w:noProof/>
                <w:webHidden/>
              </w:rPr>
              <w:t>30</w:t>
            </w:r>
            <w:r w:rsidR="00F15C50">
              <w:rPr>
                <w:noProof/>
                <w:webHidden/>
              </w:rPr>
              <w:fldChar w:fldCharType="end"/>
            </w:r>
          </w:hyperlink>
        </w:p>
        <w:p w14:paraId="69372231" w14:textId="423B9C6B" w:rsidR="00F15C50" w:rsidRDefault="00204D57">
          <w:pPr>
            <w:pStyle w:val="Obsah1"/>
            <w:tabs>
              <w:tab w:val="right" w:leader="dot" w:pos="9062"/>
            </w:tabs>
            <w:rPr>
              <w:noProof/>
              <w:sz w:val="22"/>
              <w:szCs w:val="22"/>
              <w:lang w:eastAsia="sk-SK"/>
            </w:rPr>
          </w:pPr>
          <w:hyperlink w:anchor="_Toc40860736" w:history="1">
            <w:r w:rsidR="00F15C50" w:rsidRPr="00914694">
              <w:rPr>
                <w:rStyle w:val="Hypertextovprepojenie"/>
                <w:noProof/>
              </w:rPr>
              <w:t>Prílohy:</w:t>
            </w:r>
            <w:r w:rsidR="00F15C50">
              <w:rPr>
                <w:noProof/>
                <w:webHidden/>
              </w:rPr>
              <w:tab/>
            </w:r>
            <w:r w:rsidR="00F15C50">
              <w:rPr>
                <w:noProof/>
                <w:webHidden/>
              </w:rPr>
              <w:fldChar w:fldCharType="begin"/>
            </w:r>
            <w:r w:rsidR="00F15C50">
              <w:rPr>
                <w:noProof/>
                <w:webHidden/>
              </w:rPr>
              <w:instrText xml:space="preserve"> PAGEREF _Toc40860736 \h </w:instrText>
            </w:r>
            <w:r w:rsidR="00F15C50">
              <w:rPr>
                <w:noProof/>
                <w:webHidden/>
              </w:rPr>
            </w:r>
            <w:r w:rsidR="00F15C50">
              <w:rPr>
                <w:noProof/>
                <w:webHidden/>
              </w:rPr>
              <w:fldChar w:fldCharType="separate"/>
            </w:r>
            <w:r w:rsidR="00F15C50">
              <w:rPr>
                <w:noProof/>
                <w:webHidden/>
              </w:rPr>
              <w:t>32</w:t>
            </w:r>
            <w:r w:rsidR="00F15C50">
              <w:rPr>
                <w:noProof/>
                <w:webHidden/>
              </w:rPr>
              <w:fldChar w:fldCharType="end"/>
            </w:r>
          </w:hyperlink>
        </w:p>
        <w:p w14:paraId="5F105CF8" w14:textId="6D6BB7F3" w:rsidR="00C8370A" w:rsidRDefault="00C8370A">
          <w:r>
            <w:rPr>
              <w:b/>
              <w:bCs/>
              <w:noProof/>
            </w:rPr>
            <w:fldChar w:fldCharType="end"/>
          </w:r>
        </w:p>
      </w:sdtContent>
    </w:sdt>
    <w:p w14:paraId="054EF01A" w14:textId="3F768128" w:rsidR="008845DC" w:rsidRDefault="008845DC" w:rsidP="00C8370A"/>
    <w:p w14:paraId="07C659C5" w14:textId="77777777" w:rsidR="008845DC" w:rsidRDefault="008845DC" w:rsidP="00C8370A"/>
    <w:p w14:paraId="58A1F192" w14:textId="1127603E" w:rsidR="00C8370A" w:rsidRPr="008845DC" w:rsidRDefault="00C8370A" w:rsidP="008845DC">
      <w:pPr>
        <w:pStyle w:val="Nadpis1"/>
      </w:pPr>
      <w:bookmarkStart w:id="1" w:name="_Toc40860726"/>
      <w:r w:rsidRPr="008845DC">
        <w:t>Zoznam použitých skratiek</w:t>
      </w:r>
      <w:bookmarkEnd w:id="1"/>
    </w:p>
    <w:tbl>
      <w:tblPr>
        <w:tblStyle w:val="Obyajntabuka4"/>
        <w:tblW w:w="0" w:type="auto"/>
        <w:shd w:val="clear" w:color="auto" w:fill="FFFFFF" w:themeFill="background1"/>
        <w:tblLook w:val="04A0" w:firstRow="1" w:lastRow="0" w:firstColumn="1" w:lastColumn="0" w:noHBand="0" w:noVBand="1"/>
      </w:tblPr>
      <w:tblGrid>
        <w:gridCol w:w="1696"/>
        <w:gridCol w:w="7366"/>
      </w:tblGrid>
      <w:tr w:rsidR="008845DC" w14:paraId="477FDD9F" w14:textId="77777777" w:rsidTr="008845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tcPr>
          <w:p w14:paraId="29A23D2B" w14:textId="505265C2" w:rsidR="008845DC" w:rsidRPr="00D15293" w:rsidRDefault="008845DC" w:rsidP="00D15293">
            <w:pPr>
              <w:spacing w:line="276" w:lineRule="auto"/>
              <w:rPr>
                <w:b w:val="0"/>
                <w:sz w:val="22"/>
                <w:szCs w:val="22"/>
              </w:rPr>
            </w:pPr>
            <w:r w:rsidRPr="00D15293">
              <w:rPr>
                <w:b w:val="0"/>
                <w:sz w:val="22"/>
                <w:szCs w:val="22"/>
              </w:rPr>
              <w:t>AOTP</w:t>
            </w:r>
          </w:p>
        </w:tc>
        <w:tc>
          <w:tcPr>
            <w:tcW w:w="7366" w:type="dxa"/>
            <w:shd w:val="clear" w:color="auto" w:fill="FFFFFF" w:themeFill="background1"/>
          </w:tcPr>
          <w:p w14:paraId="50116C98" w14:textId="29C2DF31" w:rsidR="008845DC" w:rsidRPr="00D15293" w:rsidRDefault="008845DC" w:rsidP="00D15293">
            <w:pPr>
              <w:spacing w:line="276" w:lineRule="auto"/>
              <w:cnfStyle w:val="100000000000" w:firstRow="1" w:lastRow="0" w:firstColumn="0" w:lastColumn="0" w:oddVBand="0" w:evenVBand="0" w:oddHBand="0" w:evenHBand="0" w:firstRowFirstColumn="0" w:firstRowLastColumn="0" w:lastRowFirstColumn="0" w:lastRowLastColumn="0"/>
              <w:rPr>
                <w:b w:val="0"/>
                <w:sz w:val="22"/>
                <w:szCs w:val="22"/>
              </w:rPr>
            </w:pPr>
            <w:r w:rsidRPr="00D15293">
              <w:rPr>
                <w:b w:val="0"/>
                <w:sz w:val="22"/>
                <w:szCs w:val="22"/>
              </w:rPr>
              <w:t>Aktívne opatrenia trhu práce</w:t>
            </w:r>
          </w:p>
        </w:tc>
      </w:tr>
      <w:tr w:rsidR="008845DC" w14:paraId="73ED3C34" w14:textId="77777777" w:rsidTr="00884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tcPr>
          <w:p w14:paraId="1599387B" w14:textId="133D6889" w:rsidR="008845DC" w:rsidRPr="00D15293" w:rsidRDefault="008845DC" w:rsidP="00D15293">
            <w:pPr>
              <w:spacing w:line="276" w:lineRule="auto"/>
              <w:rPr>
                <w:b w:val="0"/>
                <w:sz w:val="22"/>
                <w:szCs w:val="22"/>
              </w:rPr>
            </w:pPr>
            <w:r w:rsidRPr="00D15293">
              <w:rPr>
                <w:b w:val="0"/>
                <w:sz w:val="22"/>
                <w:szCs w:val="22"/>
              </w:rPr>
              <w:t>APTP</w:t>
            </w:r>
          </w:p>
        </w:tc>
        <w:tc>
          <w:tcPr>
            <w:tcW w:w="7366" w:type="dxa"/>
            <w:shd w:val="clear" w:color="auto" w:fill="FFFFFF" w:themeFill="background1"/>
          </w:tcPr>
          <w:p w14:paraId="321893DC" w14:textId="3CE83BF1" w:rsidR="008845DC" w:rsidRPr="00D15293" w:rsidRDefault="008845DC" w:rsidP="00D15293">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D15293">
              <w:rPr>
                <w:sz w:val="22"/>
                <w:szCs w:val="22"/>
              </w:rPr>
              <w:t>Aktívne politiky trhu práce</w:t>
            </w:r>
          </w:p>
        </w:tc>
      </w:tr>
      <w:tr w:rsidR="00F15C50" w14:paraId="307BAA33" w14:textId="77777777" w:rsidTr="008845DC">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tcPr>
          <w:p w14:paraId="1C497775" w14:textId="68CDE581" w:rsidR="00F15C50" w:rsidRPr="00D15293" w:rsidRDefault="00F15C50" w:rsidP="00D15293">
            <w:pPr>
              <w:rPr>
                <w:b w:val="0"/>
                <w:sz w:val="22"/>
                <w:szCs w:val="22"/>
              </w:rPr>
            </w:pPr>
            <w:r>
              <w:rPr>
                <w:b w:val="0"/>
                <w:sz w:val="22"/>
                <w:szCs w:val="22"/>
              </w:rPr>
              <w:t>CCP</w:t>
            </w:r>
          </w:p>
        </w:tc>
        <w:tc>
          <w:tcPr>
            <w:tcW w:w="7366" w:type="dxa"/>
            <w:shd w:val="clear" w:color="auto" w:fill="FFFFFF" w:themeFill="background1"/>
          </w:tcPr>
          <w:p w14:paraId="49788B0F" w14:textId="6E0BF6A7" w:rsidR="00F15C50" w:rsidRPr="00D15293" w:rsidRDefault="00F15C50" w:rsidP="00D15293">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Celková cena práce</w:t>
            </w:r>
          </w:p>
        </w:tc>
      </w:tr>
      <w:tr w:rsidR="008845DC" w14:paraId="286F3FF9" w14:textId="77777777" w:rsidTr="00884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tcPr>
          <w:p w14:paraId="226EA67B" w14:textId="6960735E" w:rsidR="008845DC" w:rsidRPr="00D15293" w:rsidRDefault="008845DC" w:rsidP="00D15293">
            <w:pPr>
              <w:spacing w:line="276" w:lineRule="auto"/>
              <w:rPr>
                <w:b w:val="0"/>
                <w:sz w:val="22"/>
                <w:szCs w:val="22"/>
              </w:rPr>
            </w:pPr>
            <w:r w:rsidRPr="00D15293">
              <w:rPr>
                <w:b w:val="0"/>
                <w:sz w:val="22"/>
                <w:szCs w:val="22"/>
              </w:rPr>
              <w:t>ESF</w:t>
            </w:r>
          </w:p>
        </w:tc>
        <w:tc>
          <w:tcPr>
            <w:tcW w:w="7366" w:type="dxa"/>
            <w:shd w:val="clear" w:color="auto" w:fill="FFFFFF" w:themeFill="background1"/>
          </w:tcPr>
          <w:p w14:paraId="09F573FC" w14:textId="3436D26A" w:rsidR="008845DC" w:rsidRPr="00D15293" w:rsidRDefault="008845DC" w:rsidP="00D15293">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D15293">
              <w:rPr>
                <w:sz w:val="22"/>
                <w:szCs w:val="22"/>
              </w:rPr>
              <w:t>Európsky sociálny fond</w:t>
            </w:r>
          </w:p>
        </w:tc>
      </w:tr>
      <w:tr w:rsidR="008845DC" w14:paraId="065B9421" w14:textId="77777777" w:rsidTr="008845DC">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tcPr>
          <w:p w14:paraId="458046FD" w14:textId="07EB3737" w:rsidR="008845DC" w:rsidRPr="00D15293" w:rsidRDefault="008845DC" w:rsidP="00D15293">
            <w:pPr>
              <w:spacing w:line="276" w:lineRule="auto"/>
              <w:rPr>
                <w:b w:val="0"/>
                <w:sz w:val="22"/>
                <w:szCs w:val="22"/>
              </w:rPr>
            </w:pPr>
            <w:r w:rsidRPr="00D15293">
              <w:rPr>
                <w:b w:val="0"/>
                <w:sz w:val="22"/>
                <w:szCs w:val="22"/>
              </w:rPr>
              <w:t>EŠIF</w:t>
            </w:r>
          </w:p>
        </w:tc>
        <w:tc>
          <w:tcPr>
            <w:tcW w:w="7366" w:type="dxa"/>
            <w:shd w:val="clear" w:color="auto" w:fill="FFFFFF" w:themeFill="background1"/>
          </w:tcPr>
          <w:p w14:paraId="65303B30" w14:textId="4AA58DE7" w:rsidR="008845DC" w:rsidRPr="00D15293" w:rsidRDefault="008845DC" w:rsidP="00D15293">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D15293">
              <w:rPr>
                <w:sz w:val="22"/>
                <w:szCs w:val="22"/>
              </w:rPr>
              <w:t>Európske štrukturálne a investičné fondy</w:t>
            </w:r>
          </w:p>
        </w:tc>
      </w:tr>
      <w:tr w:rsidR="00D15293" w14:paraId="79474C22" w14:textId="77777777" w:rsidTr="00884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tcPr>
          <w:p w14:paraId="530762C3" w14:textId="5469F41B" w:rsidR="00D15293" w:rsidRPr="00D15293" w:rsidRDefault="00D15293" w:rsidP="00D15293">
            <w:pPr>
              <w:rPr>
                <w:b w:val="0"/>
                <w:sz w:val="22"/>
                <w:szCs w:val="22"/>
              </w:rPr>
            </w:pPr>
            <w:r>
              <w:rPr>
                <w:b w:val="0"/>
                <w:sz w:val="22"/>
                <w:szCs w:val="22"/>
              </w:rPr>
              <w:t>MPSVaR</w:t>
            </w:r>
          </w:p>
        </w:tc>
        <w:tc>
          <w:tcPr>
            <w:tcW w:w="7366" w:type="dxa"/>
            <w:shd w:val="clear" w:color="auto" w:fill="FFFFFF" w:themeFill="background1"/>
          </w:tcPr>
          <w:p w14:paraId="5D64A629" w14:textId="4D11C1E9" w:rsidR="00D15293" w:rsidRPr="00D15293" w:rsidRDefault="00D15293" w:rsidP="00D15293">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Ministerstvo práce, sociálnych vecí a rodiny</w:t>
            </w:r>
          </w:p>
        </w:tc>
      </w:tr>
      <w:tr w:rsidR="008845DC" w14:paraId="179CD35D" w14:textId="77777777" w:rsidTr="008845DC">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tcPr>
          <w:p w14:paraId="0F65E931" w14:textId="2056D328" w:rsidR="008845DC" w:rsidRPr="00D15293" w:rsidRDefault="008845DC" w:rsidP="00D15293">
            <w:pPr>
              <w:spacing w:line="276" w:lineRule="auto"/>
              <w:rPr>
                <w:b w:val="0"/>
                <w:sz w:val="22"/>
                <w:szCs w:val="22"/>
              </w:rPr>
            </w:pPr>
            <w:r w:rsidRPr="00D15293">
              <w:rPr>
                <w:b w:val="0"/>
                <w:sz w:val="22"/>
                <w:szCs w:val="22"/>
              </w:rPr>
              <w:t>MRK</w:t>
            </w:r>
          </w:p>
        </w:tc>
        <w:tc>
          <w:tcPr>
            <w:tcW w:w="7366" w:type="dxa"/>
            <w:shd w:val="clear" w:color="auto" w:fill="FFFFFF" w:themeFill="background1"/>
          </w:tcPr>
          <w:p w14:paraId="53AFBAC4" w14:textId="75559EDE" w:rsidR="008845DC" w:rsidRPr="00D15293" w:rsidRDefault="008845DC" w:rsidP="00D15293">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D15293">
              <w:rPr>
                <w:sz w:val="22"/>
                <w:szCs w:val="22"/>
              </w:rPr>
              <w:t>Marginalizované rómske komunity</w:t>
            </w:r>
          </w:p>
        </w:tc>
      </w:tr>
      <w:tr w:rsidR="00D15293" w14:paraId="760C59A0" w14:textId="77777777" w:rsidTr="00884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tcPr>
          <w:p w14:paraId="171EE0E2" w14:textId="0E850C75" w:rsidR="00D15293" w:rsidRPr="00D15293" w:rsidRDefault="00D15293" w:rsidP="00D15293">
            <w:pPr>
              <w:rPr>
                <w:b w:val="0"/>
                <w:sz w:val="22"/>
                <w:szCs w:val="22"/>
              </w:rPr>
            </w:pPr>
            <w:r>
              <w:rPr>
                <w:b w:val="0"/>
                <w:sz w:val="22"/>
                <w:szCs w:val="22"/>
              </w:rPr>
              <w:t>OECD</w:t>
            </w:r>
          </w:p>
        </w:tc>
        <w:tc>
          <w:tcPr>
            <w:tcW w:w="7366" w:type="dxa"/>
            <w:shd w:val="clear" w:color="auto" w:fill="FFFFFF" w:themeFill="background1"/>
          </w:tcPr>
          <w:p w14:paraId="16A5E9F0" w14:textId="2858221D" w:rsidR="00D15293" w:rsidRPr="00D15293" w:rsidRDefault="00D15293" w:rsidP="00D15293">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Organizácia</w:t>
            </w:r>
            <w:r w:rsidR="005623E5">
              <w:rPr>
                <w:sz w:val="22"/>
                <w:szCs w:val="22"/>
              </w:rPr>
              <w:t xml:space="preserve"> pre ekonomickú spoluprácu a rozvoj</w:t>
            </w:r>
          </w:p>
        </w:tc>
      </w:tr>
      <w:tr w:rsidR="00401EB2" w14:paraId="3959C850" w14:textId="77777777" w:rsidTr="008845DC">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tcPr>
          <w:p w14:paraId="5931FE13" w14:textId="225846E0" w:rsidR="00401EB2" w:rsidRDefault="00401EB2" w:rsidP="00D15293">
            <w:pPr>
              <w:rPr>
                <w:b w:val="0"/>
                <w:sz w:val="22"/>
                <w:szCs w:val="22"/>
              </w:rPr>
            </w:pPr>
            <w:r>
              <w:rPr>
                <w:b w:val="0"/>
                <w:sz w:val="22"/>
                <w:szCs w:val="22"/>
              </w:rPr>
              <w:t>PSK</w:t>
            </w:r>
          </w:p>
        </w:tc>
        <w:tc>
          <w:tcPr>
            <w:tcW w:w="7366" w:type="dxa"/>
            <w:shd w:val="clear" w:color="auto" w:fill="FFFFFF" w:themeFill="background1"/>
          </w:tcPr>
          <w:p w14:paraId="6DED0806" w14:textId="57E08AD9" w:rsidR="00401EB2" w:rsidRDefault="00401EB2" w:rsidP="00D15293">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Prešovský samosprávny kraj</w:t>
            </w:r>
          </w:p>
        </w:tc>
      </w:tr>
      <w:tr w:rsidR="0063425D" w14:paraId="66B9971F" w14:textId="77777777" w:rsidTr="00884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tcPr>
          <w:p w14:paraId="63A78B12" w14:textId="0B52EE3A" w:rsidR="0063425D" w:rsidRDefault="0063425D" w:rsidP="00D15293">
            <w:pPr>
              <w:rPr>
                <w:b w:val="0"/>
                <w:sz w:val="22"/>
                <w:szCs w:val="22"/>
              </w:rPr>
            </w:pPr>
            <w:r>
              <w:rPr>
                <w:b w:val="0"/>
                <w:sz w:val="22"/>
                <w:szCs w:val="22"/>
              </w:rPr>
              <w:t>UoZ</w:t>
            </w:r>
          </w:p>
        </w:tc>
        <w:tc>
          <w:tcPr>
            <w:tcW w:w="7366" w:type="dxa"/>
            <w:shd w:val="clear" w:color="auto" w:fill="FFFFFF" w:themeFill="background1"/>
          </w:tcPr>
          <w:p w14:paraId="2D8F1F89" w14:textId="75F1680B" w:rsidR="0063425D" w:rsidRDefault="0063425D" w:rsidP="00D15293">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Uchádzač o</w:t>
            </w:r>
            <w:r w:rsidR="00401EB2">
              <w:rPr>
                <w:sz w:val="22"/>
                <w:szCs w:val="22"/>
              </w:rPr>
              <w:t> </w:t>
            </w:r>
            <w:r>
              <w:rPr>
                <w:sz w:val="22"/>
                <w:szCs w:val="22"/>
              </w:rPr>
              <w:t>zamestnanie</w:t>
            </w:r>
          </w:p>
        </w:tc>
      </w:tr>
      <w:tr w:rsidR="008845DC" w14:paraId="17059153" w14:textId="77777777" w:rsidTr="008845DC">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tcPr>
          <w:p w14:paraId="7665484F" w14:textId="69B47E0B" w:rsidR="008845DC" w:rsidRPr="00D15293" w:rsidRDefault="008845DC" w:rsidP="00D15293">
            <w:pPr>
              <w:spacing w:line="276" w:lineRule="auto"/>
              <w:rPr>
                <w:b w:val="0"/>
                <w:sz w:val="22"/>
                <w:szCs w:val="22"/>
              </w:rPr>
            </w:pPr>
            <w:r w:rsidRPr="00D15293">
              <w:rPr>
                <w:b w:val="0"/>
                <w:sz w:val="22"/>
                <w:szCs w:val="22"/>
              </w:rPr>
              <w:t>ÚPSVaR</w:t>
            </w:r>
          </w:p>
        </w:tc>
        <w:tc>
          <w:tcPr>
            <w:tcW w:w="7366" w:type="dxa"/>
            <w:shd w:val="clear" w:color="auto" w:fill="FFFFFF" w:themeFill="background1"/>
          </w:tcPr>
          <w:p w14:paraId="26940160" w14:textId="2917571B" w:rsidR="008845DC" w:rsidRPr="00D15293" w:rsidRDefault="008845DC" w:rsidP="00D15293">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D15293">
              <w:rPr>
                <w:sz w:val="22"/>
                <w:szCs w:val="22"/>
              </w:rPr>
              <w:t>Ústredie práce, sociálnych vecí a rodiny SR</w:t>
            </w:r>
          </w:p>
        </w:tc>
      </w:tr>
      <w:tr w:rsidR="008845DC" w14:paraId="7DD21D76" w14:textId="77777777" w:rsidTr="00884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tcPr>
          <w:p w14:paraId="4BA4E1A3" w14:textId="76D4F81E" w:rsidR="008845DC" w:rsidRPr="00D15293" w:rsidRDefault="008845DC" w:rsidP="00D15293">
            <w:pPr>
              <w:spacing w:line="276" w:lineRule="auto"/>
              <w:rPr>
                <w:b w:val="0"/>
                <w:sz w:val="22"/>
                <w:szCs w:val="22"/>
              </w:rPr>
            </w:pPr>
            <w:r w:rsidRPr="00D15293">
              <w:rPr>
                <w:b w:val="0"/>
                <w:sz w:val="22"/>
                <w:szCs w:val="22"/>
              </w:rPr>
              <w:t>úradPRSV</w:t>
            </w:r>
          </w:p>
        </w:tc>
        <w:tc>
          <w:tcPr>
            <w:tcW w:w="7366" w:type="dxa"/>
            <w:shd w:val="clear" w:color="auto" w:fill="FFFFFF" w:themeFill="background1"/>
          </w:tcPr>
          <w:p w14:paraId="0F7104CE" w14:textId="60697CBB" w:rsidR="008845DC" w:rsidRPr="00D15293" w:rsidRDefault="008845DC" w:rsidP="00D15293">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D15293">
              <w:rPr>
                <w:sz w:val="22"/>
                <w:szCs w:val="22"/>
              </w:rPr>
              <w:t xml:space="preserve">Úrad práce, sociálnych vecí a rodiny </w:t>
            </w:r>
          </w:p>
        </w:tc>
      </w:tr>
      <w:tr w:rsidR="008845DC" w14:paraId="4F4589B0" w14:textId="77777777" w:rsidTr="008845DC">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tcPr>
          <w:p w14:paraId="00C134C7" w14:textId="761DA4DC" w:rsidR="008845DC" w:rsidRPr="00D15293" w:rsidRDefault="008845DC" w:rsidP="00D15293">
            <w:pPr>
              <w:spacing w:line="276" w:lineRule="auto"/>
              <w:rPr>
                <w:b w:val="0"/>
                <w:sz w:val="22"/>
                <w:szCs w:val="22"/>
              </w:rPr>
            </w:pPr>
            <w:r w:rsidRPr="00D15293">
              <w:rPr>
                <w:b w:val="0"/>
                <w:sz w:val="22"/>
                <w:szCs w:val="22"/>
              </w:rPr>
              <w:t>Zákon 5/2004</w:t>
            </w:r>
          </w:p>
        </w:tc>
        <w:tc>
          <w:tcPr>
            <w:tcW w:w="7366" w:type="dxa"/>
            <w:shd w:val="clear" w:color="auto" w:fill="FFFFFF" w:themeFill="background1"/>
          </w:tcPr>
          <w:p w14:paraId="0F1261FB" w14:textId="6BE390A1" w:rsidR="008845DC" w:rsidRPr="00D15293" w:rsidRDefault="008845DC" w:rsidP="00D15293">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D15293">
              <w:rPr>
                <w:sz w:val="22"/>
                <w:szCs w:val="22"/>
              </w:rPr>
              <w:t>Zákon 5/2004 Z.z. o službách zamestnanosti v znení neskorších predpisov</w:t>
            </w:r>
          </w:p>
        </w:tc>
      </w:tr>
      <w:tr w:rsidR="008845DC" w14:paraId="57ED5B4E" w14:textId="77777777" w:rsidTr="00884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tcPr>
          <w:p w14:paraId="39C0106C" w14:textId="77777777" w:rsidR="008845DC" w:rsidRPr="008845DC" w:rsidRDefault="008845DC" w:rsidP="008845DC"/>
        </w:tc>
        <w:tc>
          <w:tcPr>
            <w:tcW w:w="7366" w:type="dxa"/>
            <w:shd w:val="clear" w:color="auto" w:fill="FFFFFF" w:themeFill="background1"/>
          </w:tcPr>
          <w:p w14:paraId="1842DB8C" w14:textId="77777777" w:rsidR="008845DC" w:rsidRPr="008845DC" w:rsidRDefault="008845DC" w:rsidP="008845DC">
            <w:pPr>
              <w:cnfStyle w:val="000000100000" w:firstRow="0" w:lastRow="0" w:firstColumn="0" w:lastColumn="0" w:oddVBand="0" w:evenVBand="0" w:oddHBand="1" w:evenHBand="0" w:firstRowFirstColumn="0" w:firstRowLastColumn="0" w:lastRowFirstColumn="0" w:lastRowLastColumn="0"/>
            </w:pPr>
          </w:p>
        </w:tc>
      </w:tr>
      <w:tr w:rsidR="008845DC" w14:paraId="22D9EF63" w14:textId="77777777" w:rsidTr="008845DC">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tcPr>
          <w:p w14:paraId="47D4AA2F" w14:textId="77777777" w:rsidR="008845DC" w:rsidRPr="008845DC" w:rsidRDefault="008845DC" w:rsidP="008845DC"/>
        </w:tc>
        <w:tc>
          <w:tcPr>
            <w:tcW w:w="7366" w:type="dxa"/>
            <w:shd w:val="clear" w:color="auto" w:fill="FFFFFF" w:themeFill="background1"/>
          </w:tcPr>
          <w:p w14:paraId="4491A7AA" w14:textId="77777777" w:rsidR="008845DC" w:rsidRPr="008845DC" w:rsidRDefault="008845DC" w:rsidP="008845DC">
            <w:pPr>
              <w:cnfStyle w:val="000000000000" w:firstRow="0" w:lastRow="0" w:firstColumn="0" w:lastColumn="0" w:oddVBand="0" w:evenVBand="0" w:oddHBand="0" w:evenHBand="0" w:firstRowFirstColumn="0" w:firstRowLastColumn="0" w:lastRowFirstColumn="0" w:lastRowLastColumn="0"/>
            </w:pPr>
          </w:p>
        </w:tc>
      </w:tr>
      <w:tr w:rsidR="008845DC" w14:paraId="39EE236D" w14:textId="77777777" w:rsidTr="00884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tcPr>
          <w:p w14:paraId="1DC17F82" w14:textId="77777777" w:rsidR="008845DC" w:rsidRPr="008845DC" w:rsidRDefault="008845DC" w:rsidP="008845DC"/>
        </w:tc>
        <w:tc>
          <w:tcPr>
            <w:tcW w:w="7366" w:type="dxa"/>
            <w:shd w:val="clear" w:color="auto" w:fill="FFFFFF" w:themeFill="background1"/>
          </w:tcPr>
          <w:p w14:paraId="23457033" w14:textId="77777777" w:rsidR="008845DC" w:rsidRPr="008845DC" w:rsidRDefault="008845DC" w:rsidP="008845DC">
            <w:pPr>
              <w:cnfStyle w:val="000000100000" w:firstRow="0" w:lastRow="0" w:firstColumn="0" w:lastColumn="0" w:oddVBand="0" w:evenVBand="0" w:oddHBand="1" w:evenHBand="0" w:firstRowFirstColumn="0" w:firstRowLastColumn="0" w:lastRowFirstColumn="0" w:lastRowLastColumn="0"/>
            </w:pPr>
          </w:p>
        </w:tc>
      </w:tr>
    </w:tbl>
    <w:p w14:paraId="3D622ADF" w14:textId="77777777" w:rsidR="00FC205E" w:rsidRDefault="00FC205E" w:rsidP="00193EF0">
      <w:pPr>
        <w:pStyle w:val="Nadpis1"/>
      </w:pPr>
      <w:bookmarkStart w:id="2" w:name="_Toc40860727"/>
    </w:p>
    <w:p w14:paraId="5B87DB17" w14:textId="77777777" w:rsidR="00FC205E" w:rsidRDefault="00FC205E">
      <w:pPr>
        <w:rPr>
          <w:rFonts w:asciiTheme="majorHAnsi" w:eastAsiaTheme="majorEastAsia" w:hAnsiTheme="majorHAnsi" w:cstheme="majorBidi"/>
          <w:color w:val="262626" w:themeColor="text1" w:themeTint="D9"/>
          <w:sz w:val="40"/>
          <w:szCs w:val="40"/>
        </w:rPr>
      </w:pPr>
      <w:r>
        <w:br w:type="page"/>
      </w:r>
    </w:p>
    <w:p w14:paraId="5997A3D3" w14:textId="7A138FFD" w:rsidR="00193EF0" w:rsidRDefault="00193EF0" w:rsidP="00193EF0">
      <w:pPr>
        <w:pStyle w:val="Nadpis1"/>
      </w:pPr>
      <w:r>
        <w:lastRenderedPageBreak/>
        <w:t>Úvod</w:t>
      </w:r>
      <w:bookmarkEnd w:id="2"/>
    </w:p>
    <w:p w14:paraId="72D3E7B9" w14:textId="07124207" w:rsidR="00DA4ED8" w:rsidRPr="00D15293" w:rsidRDefault="004E4575" w:rsidP="008845DC">
      <w:pPr>
        <w:jc w:val="both"/>
        <w:rPr>
          <w:sz w:val="22"/>
          <w:szCs w:val="22"/>
        </w:rPr>
      </w:pPr>
      <w:r w:rsidRPr="00D15293">
        <w:rPr>
          <w:sz w:val="22"/>
          <w:szCs w:val="22"/>
        </w:rPr>
        <w:t>Realizácia a</w:t>
      </w:r>
      <w:r w:rsidR="0031616B" w:rsidRPr="00D15293">
        <w:rPr>
          <w:sz w:val="22"/>
          <w:szCs w:val="22"/>
        </w:rPr>
        <w:t>ktívn</w:t>
      </w:r>
      <w:r w:rsidRPr="00D15293">
        <w:rPr>
          <w:sz w:val="22"/>
          <w:szCs w:val="22"/>
        </w:rPr>
        <w:t>ych</w:t>
      </w:r>
      <w:r w:rsidR="0031616B" w:rsidRPr="00D15293">
        <w:rPr>
          <w:sz w:val="22"/>
          <w:szCs w:val="22"/>
        </w:rPr>
        <w:t xml:space="preserve"> </w:t>
      </w:r>
      <w:r w:rsidRPr="00D15293">
        <w:rPr>
          <w:sz w:val="22"/>
          <w:szCs w:val="22"/>
        </w:rPr>
        <w:t>opatrení</w:t>
      </w:r>
      <w:r w:rsidR="0031616B" w:rsidRPr="00D15293">
        <w:rPr>
          <w:sz w:val="22"/>
          <w:szCs w:val="22"/>
        </w:rPr>
        <w:t xml:space="preserve"> trhu práce </w:t>
      </w:r>
      <w:r w:rsidRPr="00D15293">
        <w:rPr>
          <w:sz w:val="22"/>
          <w:szCs w:val="22"/>
        </w:rPr>
        <w:t>predstavuje</w:t>
      </w:r>
      <w:r w:rsidR="0031616B" w:rsidRPr="00D15293">
        <w:rPr>
          <w:sz w:val="22"/>
          <w:szCs w:val="22"/>
        </w:rPr>
        <w:t xml:space="preserve"> hlavný nástroj </w:t>
      </w:r>
      <w:r w:rsidRPr="00D15293">
        <w:rPr>
          <w:sz w:val="22"/>
          <w:szCs w:val="22"/>
        </w:rPr>
        <w:t>verejnej politiky zameraný na</w:t>
      </w:r>
      <w:r w:rsidR="0031616B" w:rsidRPr="00D15293">
        <w:rPr>
          <w:sz w:val="22"/>
          <w:szCs w:val="22"/>
        </w:rPr>
        <w:t xml:space="preserve"> zvyšovanie zamestnateľnosti a zamestnanosti </w:t>
      </w:r>
      <w:r w:rsidRPr="00D15293">
        <w:rPr>
          <w:sz w:val="22"/>
          <w:szCs w:val="22"/>
        </w:rPr>
        <w:t xml:space="preserve">ľudí, ktorí sa ocitli mimo trhu práce. </w:t>
      </w:r>
      <w:r w:rsidR="00F67CB4" w:rsidRPr="00D15293">
        <w:rPr>
          <w:sz w:val="22"/>
          <w:szCs w:val="22"/>
        </w:rPr>
        <w:t xml:space="preserve">Pri analýze štruktúry opatrení realizovaných na Slovensku je nemožné si nevšimnúť významnú dominanciu </w:t>
      </w:r>
      <w:r w:rsidR="00DA4ED8" w:rsidRPr="00D15293">
        <w:rPr>
          <w:sz w:val="22"/>
          <w:szCs w:val="22"/>
        </w:rPr>
        <w:t>opatrení realizovaných v zmysle § 54 Zákona 5/2004 o službách zamestnanosti</w:t>
      </w:r>
      <w:r w:rsidR="003F4B4A" w:rsidRPr="00D15293">
        <w:rPr>
          <w:sz w:val="22"/>
          <w:szCs w:val="22"/>
        </w:rPr>
        <w:t>.</w:t>
      </w:r>
      <w:r w:rsidR="00DA4ED8" w:rsidRPr="00D15293">
        <w:rPr>
          <w:sz w:val="22"/>
          <w:szCs w:val="22"/>
        </w:rPr>
        <w:t xml:space="preserve"> </w:t>
      </w:r>
      <w:r w:rsidR="003F4B4A" w:rsidRPr="00D15293">
        <w:rPr>
          <w:sz w:val="22"/>
          <w:szCs w:val="22"/>
        </w:rPr>
        <w:t>Tento</w:t>
      </w:r>
      <w:r w:rsidR="00DA4ED8" w:rsidRPr="00D15293">
        <w:rPr>
          <w:sz w:val="22"/>
          <w:szCs w:val="22"/>
        </w:rPr>
        <w:t xml:space="preserve"> predstavuje hlavný legislatívn</w:t>
      </w:r>
      <w:r w:rsidR="003F4B4A" w:rsidRPr="00D15293">
        <w:rPr>
          <w:sz w:val="22"/>
          <w:szCs w:val="22"/>
        </w:rPr>
        <w:t>y</w:t>
      </w:r>
      <w:r w:rsidR="00DA4ED8" w:rsidRPr="00D15293">
        <w:rPr>
          <w:sz w:val="22"/>
          <w:szCs w:val="22"/>
        </w:rPr>
        <w:t xml:space="preserve"> rámec pre realizáciu aktívnych opatrení trhu práce, určuje ich obsah, inštitucionálne zabezpečenie alebo rozdelenie kompetencii vo výkone </w:t>
      </w:r>
      <w:r w:rsidR="003F4B4A" w:rsidRPr="00D15293">
        <w:rPr>
          <w:sz w:val="22"/>
          <w:szCs w:val="22"/>
        </w:rPr>
        <w:t xml:space="preserve">jednotlivých </w:t>
      </w:r>
      <w:r w:rsidR="00DA4ED8" w:rsidRPr="00D15293">
        <w:rPr>
          <w:sz w:val="22"/>
          <w:szCs w:val="22"/>
        </w:rPr>
        <w:t>opatrení.</w:t>
      </w:r>
    </w:p>
    <w:p w14:paraId="2F39022E" w14:textId="7182AF84" w:rsidR="00E57336" w:rsidRPr="00D15293" w:rsidRDefault="00DA4ED8" w:rsidP="008845DC">
      <w:pPr>
        <w:jc w:val="both"/>
        <w:rPr>
          <w:sz w:val="22"/>
          <w:szCs w:val="22"/>
        </w:rPr>
      </w:pPr>
      <w:r w:rsidRPr="00D15293">
        <w:rPr>
          <w:sz w:val="22"/>
          <w:szCs w:val="22"/>
        </w:rPr>
        <w:t xml:space="preserve">Jednou </w:t>
      </w:r>
      <w:r w:rsidR="003F4B4A" w:rsidRPr="00D15293">
        <w:rPr>
          <w:sz w:val="22"/>
          <w:szCs w:val="22"/>
        </w:rPr>
        <w:t>z</w:t>
      </w:r>
      <w:r w:rsidRPr="00D15293">
        <w:rPr>
          <w:sz w:val="22"/>
          <w:szCs w:val="22"/>
        </w:rPr>
        <w:t xml:space="preserve">o skupín najviac  vzdialených od trhu práce, sú nepochybne ľudia z prostredia marginalizovaných rómskych komunít. Napriek tomu, že zamestnanosť Rómov sa s pozitívnym ekonomickým vývojom mierne zlepšuje, táto stále výrazne zaostáva za </w:t>
      </w:r>
      <w:r w:rsidR="004834F6" w:rsidRPr="00D15293">
        <w:rPr>
          <w:sz w:val="22"/>
          <w:szCs w:val="22"/>
        </w:rPr>
        <w:t xml:space="preserve">zamestnanosťou </w:t>
      </w:r>
      <w:r w:rsidRPr="00D15293">
        <w:rPr>
          <w:sz w:val="22"/>
          <w:szCs w:val="22"/>
        </w:rPr>
        <w:t>majorit</w:t>
      </w:r>
      <w:r w:rsidR="00AC5DFD" w:rsidRPr="00D15293">
        <w:rPr>
          <w:sz w:val="22"/>
          <w:szCs w:val="22"/>
        </w:rPr>
        <w:t>y</w:t>
      </w:r>
      <w:r w:rsidRPr="00D15293">
        <w:rPr>
          <w:sz w:val="22"/>
          <w:szCs w:val="22"/>
        </w:rPr>
        <w:t>. Podľa údajov Inštitútu finančnej politiky (MF SR 2019), miera zamestnanosti Rómov dosahuje 21 %</w:t>
      </w:r>
      <w:r w:rsidR="00E57336" w:rsidRPr="00D15293">
        <w:rPr>
          <w:sz w:val="22"/>
          <w:szCs w:val="22"/>
        </w:rPr>
        <w:t xml:space="preserve">, </w:t>
      </w:r>
      <w:r w:rsidR="00AC5DFD" w:rsidRPr="00D15293">
        <w:rPr>
          <w:sz w:val="22"/>
          <w:szCs w:val="22"/>
        </w:rPr>
        <w:t>pričom v prípade</w:t>
      </w:r>
      <w:r w:rsidRPr="00D15293">
        <w:rPr>
          <w:sz w:val="22"/>
          <w:szCs w:val="22"/>
        </w:rPr>
        <w:t xml:space="preserve"> väčšino</w:t>
      </w:r>
      <w:r w:rsidR="00E57336" w:rsidRPr="00D15293">
        <w:rPr>
          <w:sz w:val="22"/>
          <w:szCs w:val="22"/>
        </w:rPr>
        <w:t>v</w:t>
      </w:r>
      <w:r w:rsidR="00AC5DFD" w:rsidRPr="00D15293">
        <w:rPr>
          <w:sz w:val="22"/>
          <w:szCs w:val="22"/>
        </w:rPr>
        <w:t>ej</w:t>
      </w:r>
      <w:r w:rsidRPr="00D15293">
        <w:rPr>
          <w:sz w:val="22"/>
          <w:szCs w:val="22"/>
        </w:rPr>
        <w:t xml:space="preserve"> popul</w:t>
      </w:r>
      <w:r w:rsidR="00E57336" w:rsidRPr="00D15293">
        <w:rPr>
          <w:sz w:val="22"/>
          <w:szCs w:val="22"/>
        </w:rPr>
        <w:t>áci</w:t>
      </w:r>
      <w:r w:rsidR="00AC5DFD" w:rsidRPr="00D15293">
        <w:rPr>
          <w:sz w:val="22"/>
          <w:szCs w:val="22"/>
        </w:rPr>
        <w:t>e</w:t>
      </w:r>
      <w:r w:rsidRPr="00D15293">
        <w:rPr>
          <w:sz w:val="22"/>
          <w:szCs w:val="22"/>
        </w:rPr>
        <w:t xml:space="preserve"> žijúc</w:t>
      </w:r>
      <w:r w:rsidR="00AC5DFD" w:rsidRPr="00D15293">
        <w:rPr>
          <w:sz w:val="22"/>
          <w:szCs w:val="22"/>
        </w:rPr>
        <w:t>ej</w:t>
      </w:r>
      <w:r w:rsidRPr="00D15293">
        <w:rPr>
          <w:sz w:val="22"/>
          <w:szCs w:val="22"/>
        </w:rPr>
        <w:t xml:space="preserve"> v tých istých obciach</w:t>
      </w:r>
      <w:r w:rsidR="00AC5DFD" w:rsidRPr="00D15293">
        <w:rPr>
          <w:sz w:val="22"/>
          <w:szCs w:val="22"/>
        </w:rPr>
        <w:t xml:space="preserve"> </w:t>
      </w:r>
      <w:r w:rsidR="00E57336" w:rsidRPr="00D15293">
        <w:rPr>
          <w:sz w:val="22"/>
          <w:szCs w:val="22"/>
        </w:rPr>
        <w:t>dosahuje 51%</w:t>
      </w:r>
      <w:r w:rsidRPr="00D15293">
        <w:rPr>
          <w:sz w:val="22"/>
          <w:szCs w:val="22"/>
        </w:rPr>
        <w:t>.</w:t>
      </w:r>
      <w:r w:rsidR="00E57336" w:rsidRPr="00D15293">
        <w:rPr>
          <w:sz w:val="22"/>
          <w:szCs w:val="22"/>
        </w:rPr>
        <w:t xml:space="preserve"> </w:t>
      </w:r>
    </w:p>
    <w:p w14:paraId="2FF13E88" w14:textId="015E5783" w:rsidR="00D548B7" w:rsidRPr="00D15293" w:rsidRDefault="00E57336" w:rsidP="008845DC">
      <w:pPr>
        <w:jc w:val="both"/>
        <w:rPr>
          <w:color w:val="FF0000"/>
          <w:sz w:val="22"/>
          <w:szCs w:val="22"/>
        </w:rPr>
      </w:pPr>
      <w:r w:rsidRPr="00D15293">
        <w:rPr>
          <w:sz w:val="22"/>
          <w:szCs w:val="22"/>
        </w:rPr>
        <w:t>V</w:t>
      </w:r>
      <w:r w:rsidR="00DA4ED8" w:rsidRPr="00D15293">
        <w:rPr>
          <w:sz w:val="22"/>
          <w:szCs w:val="22"/>
        </w:rPr>
        <w:t>zhľadom na vysoký rozdiel medzi zamestnanosťou Rómov a väčšinovej populácie</w:t>
      </w:r>
      <w:r w:rsidRPr="00D15293">
        <w:rPr>
          <w:sz w:val="22"/>
          <w:szCs w:val="22"/>
        </w:rPr>
        <w:t xml:space="preserve"> je legitímne očakávať, že </w:t>
      </w:r>
      <w:r w:rsidR="00AC5DFD" w:rsidRPr="00D15293">
        <w:rPr>
          <w:sz w:val="22"/>
          <w:szCs w:val="22"/>
        </w:rPr>
        <w:t xml:space="preserve">nastavenie </w:t>
      </w:r>
      <w:r w:rsidRPr="00D15293">
        <w:rPr>
          <w:sz w:val="22"/>
          <w:szCs w:val="22"/>
        </w:rPr>
        <w:t>aktívn</w:t>
      </w:r>
      <w:r w:rsidR="00AC5DFD" w:rsidRPr="00D15293">
        <w:rPr>
          <w:sz w:val="22"/>
          <w:szCs w:val="22"/>
        </w:rPr>
        <w:t>ych</w:t>
      </w:r>
      <w:r w:rsidRPr="00D15293">
        <w:rPr>
          <w:sz w:val="22"/>
          <w:szCs w:val="22"/>
        </w:rPr>
        <w:t xml:space="preserve"> </w:t>
      </w:r>
      <w:r w:rsidR="00AC5DFD" w:rsidRPr="00D15293">
        <w:rPr>
          <w:sz w:val="22"/>
          <w:szCs w:val="22"/>
        </w:rPr>
        <w:t>opatrení</w:t>
      </w:r>
      <w:r w:rsidRPr="00D15293">
        <w:rPr>
          <w:sz w:val="22"/>
          <w:szCs w:val="22"/>
        </w:rPr>
        <w:t xml:space="preserve"> trhu práce bud</w:t>
      </w:r>
      <w:r w:rsidR="00AC5DFD" w:rsidRPr="00D15293">
        <w:rPr>
          <w:sz w:val="22"/>
          <w:szCs w:val="22"/>
        </w:rPr>
        <w:t>e</w:t>
      </w:r>
      <w:r w:rsidRPr="00D15293">
        <w:rPr>
          <w:sz w:val="22"/>
          <w:szCs w:val="22"/>
        </w:rPr>
        <w:t xml:space="preserve"> proaktívne tento rozdiel znižovať a</w:t>
      </w:r>
      <w:r w:rsidR="00AC5DFD" w:rsidRPr="00D15293">
        <w:rPr>
          <w:sz w:val="22"/>
          <w:szCs w:val="22"/>
        </w:rPr>
        <w:t xml:space="preserve"> bude</w:t>
      </w:r>
      <w:r w:rsidRPr="00D15293">
        <w:rPr>
          <w:sz w:val="22"/>
          <w:szCs w:val="22"/>
        </w:rPr>
        <w:t xml:space="preserve"> iniciovať tvorbu a realizáciu opatrení explicitne </w:t>
      </w:r>
      <w:r w:rsidR="00AC5DFD" w:rsidRPr="00D15293">
        <w:rPr>
          <w:sz w:val="22"/>
          <w:szCs w:val="22"/>
        </w:rPr>
        <w:t>zameraných</w:t>
      </w:r>
      <w:r w:rsidRPr="00D15293">
        <w:rPr>
          <w:sz w:val="22"/>
          <w:szCs w:val="22"/>
        </w:rPr>
        <w:t xml:space="preserve"> na riešenie tohto problému. Pri analýze opatrení, ktoré sú etablo</w:t>
      </w:r>
      <w:r w:rsidR="00773CD3" w:rsidRPr="00D15293">
        <w:rPr>
          <w:sz w:val="22"/>
          <w:szCs w:val="22"/>
        </w:rPr>
        <w:t xml:space="preserve">vanou súčasťou Zákona 5/2004 opatrenia, ktoré by mali jednoznačne pozitívny vplyv na zvyšovanie zamestnanosti a zamestnateľnosti ľudí z prostredia MRK identifikované neboli. </w:t>
      </w:r>
      <w:r w:rsidR="00D548B7" w:rsidRPr="00D15293">
        <w:rPr>
          <w:sz w:val="22"/>
          <w:szCs w:val="22"/>
        </w:rPr>
        <w:t>Práve naopak, p</w:t>
      </w:r>
      <w:r w:rsidR="00773CD3" w:rsidRPr="00D15293">
        <w:rPr>
          <w:sz w:val="22"/>
          <w:szCs w:val="22"/>
        </w:rPr>
        <w:t xml:space="preserve">odľa viacerých </w:t>
      </w:r>
      <w:r w:rsidR="00D548B7" w:rsidRPr="00D15293">
        <w:rPr>
          <w:sz w:val="22"/>
          <w:szCs w:val="22"/>
        </w:rPr>
        <w:t>výpovedí z terénu je</w:t>
      </w:r>
      <w:r w:rsidR="00773CD3" w:rsidRPr="00D15293">
        <w:rPr>
          <w:sz w:val="22"/>
          <w:szCs w:val="22"/>
        </w:rPr>
        <w:t xml:space="preserve"> možné </w:t>
      </w:r>
      <w:r w:rsidR="00D548B7" w:rsidRPr="00D15293">
        <w:rPr>
          <w:sz w:val="22"/>
          <w:szCs w:val="22"/>
        </w:rPr>
        <w:t>tvrdiť</w:t>
      </w:r>
      <w:r w:rsidR="00773CD3" w:rsidRPr="00D15293">
        <w:rPr>
          <w:sz w:val="22"/>
          <w:szCs w:val="22"/>
        </w:rPr>
        <w:t xml:space="preserve">, že </w:t>
      </w:r>
      <w:r w:rsidR="002254B4" w:rsidRPr="00D15293">
        <w:rPr>
          <w:sz w:val="22"/>
          <w:szCs w:val="22"/>
        </w:rPr>
        <w:t>ľudia z prostredia MRK s</w:t>
      </w:r>
      <w:r w:rsidR="00D548B7" w:rsidRPr="00D15293">
        <w:rPr>
          <w:sz w:val="22"/>
          <w:szCs w:val="22"/>
        </w:rPr>
        <w:t>a najčastejšie zúčastňujú na aktivačnej činnosti formou menších obecných služieb pre obec alebo pre samosprávny kraj realizovanej v zmysle §52 Zákona 5/2004, ktorá podľa viacerých kvalitatívnych hodnotení má len malý vplyv na zvy</w:t>
      </w:r>
      <w:r w:rsidR="00FC205E">
        <w:rPr>
          <w:sz w:val="22"/>
          <w:szCs w:val="22"/>
        </w:rPr>
        <w:t>šovanie zamestnanosti/zamestna</w:t>
      </w:r>
      <w:r w:rsidR="00D548B7" w:rsidRPr="00D15293">
        <w:rPr>
          <w:sz w:val="22"/>
          <w:szCs w:val="22"/>
        </w:rPr>
        <w:t>teľnosti účastn</w:t>
      </w:r>
      <w:r w:rsidR="00835681" w:rsidRPr="00D15293">
        <w:rPr>
          <w:sz w:val="22"/>
          <w:szCs w:val="22"/>
        </w:rPr>
        <w:t>í</w:t>
      </w:r>
      <w:r w:rsidR="00D548B7" w:rsidRPr="00D15293">
        <w:rPr>
          <w:sz w:val="22"/>
          <w:szCs w:val="22"/>
        </w:rPr>
        <w:t>kov (</w:t>
      </w:r>
      <w:r w:rsidR="00AC5DFD" w:rsidRPr="00D15293">
        <w:rPr>
          <w:sz w:val="22"/>
          <w:szCs w:val="22"/>
        </w:rPr>
        <w:t>Mýtna-</w:t>
      </w:r>
      <w:r w:rsidR="00D548B7" w:rsidRPr="00D15293">
        <w:rPr>
          <w:sz w:val="22"/>
          <w:szCs w:val="22"/>
        </w:rPr>
        <w:t>Kureková</w:t>
      </w:r>
      <w:r w:rsidR="00AC5DFD" w:rsidRPr="00D15293">
        <w:rPr>
          <w:sz w:val="22"/>
          <w:szCs w:val="22"/>
        </w:rPr>
        <w:t xml:space="preserve"> et al., </w:t>
      </w:r>
      <w:r w:rsidR="00835681" w:rsidRPr="00D15293">
        <w:rPr>
          <w:sz w:val="22"/>
          <w:szCs w:val="22"/>
        </w:rPr>
        <w:t>201</w:t>
      </w:r>
      <w:r w:rsidR="00AC5DFD" w:rsidRPr="00D15293">
        <w:rPr>
          <w:sz w:val="22"/>
          <w:szCs w:val="22"/>
        </w:rPr>
        <w:t>3</w:t>
      </w:r>
      <w:r w:rsidR="00835681" w:rsidRPr="00D15293">
        <w:rPr>
          <w:sz w:val="22"/>
          <w:szCs w:val="22"/>
        </w:rPr>
        <w:t>)</w:t>
      </w:r>
      <w:r w:rsidR="00AC5DFD" w:rsidRPr="00D15293">
        <w:rPr>
          <w:sz w:val="22"/>
          <w:szCs w:val="22"/>
        </w:rPr>
        <w:t>.</w:t>
      </w:r>
    </w:p>
    <w:p w14:paraId="3B5F5572" w14:textId="7D6F574E" w:rsidR="00835681" w:rsidRPr="00D15293" w:rsidRDefault="00835681" w:rsidP="008845DC">
      <w:pPr>
        <w:jc w:val="both"/>
        <w:rPr>
          <w:sz w:val="22"/>
          <w:szCs w:val="22"/>
        </w:rPr>
      </w:pPr>
      <w:r w:rsidRPr="00D15293">
        <w:rPr>
          <w:sz w:val="22"/>
          <w:szCs w:val="22"/>
        </w:rPr>
        <w:t>V rámci §54 Zákona 5/2004</w:t>
      </w:r>
      <w:r w:rsidR="00D15293" w:rsidRPr="00D15293">
        <w:rPr>
          <w:sz w:val="22"/>
          <w:szCs w:val="22"/>
        </w:rPr>
        <w:t xml:space="preserve"> Z.z. o službách zamestnanosti v znení neskorších predpisov zameraných na zvyšovanie zamestnanosti, tiež známom ako „projekty a programy“</w:t>
      </w:r>
      <w:r w:rsidRPr="00D15293">
        <w:rPr>
          <w:sz w:val="22"/>
          <w:szCs w:val="22"/>
        </w:rPr>
        <w:t xml:space="preserve"> je však možné realizovať opatrenia a programy, ktoré nie sú predmetom jednotlivých, v legislatíve už definovaných opatrení. Je preto možné predpokladať, že práve v zmysle tohto paragrafu sú realizované opatreni</w:t>
      </w:r>
      <w:r w:rsidR="00AC5DFD" w:rsidRPr="00D15293">
        <w:rPr>
          <w:sz w:val="22"/>
          <w:szCs w:val="22"/>
        </w:rPr>
        <w:t>a</w:t>
      </w:r>
      <w:r w:rsidRPr="00D15293">
        <w:rPr>
          <w:sz w:val="22"/>
          <w:szCs w:val="22"/>
        </w:rPr>
        <w:t>, ktoré prinášajú inovatívne riešenia a pridané hodnoty aj v zmysle posilnenia zamestnateľnosti a zamestnanosti ľudí z prostredia MRK.</w:t>
      </w:r>
    </w:p>
    <w:p w14:paraId="7128E9E4" w14:textId="422125A2" w:rsidR="00E7162A" w:rsidRPr="00D15293" w:rsidRDefault="00835681" w:rsidP="00D15293">
      <w:pPr>
        <w:jc w:val="both"/>
        <w:rPr>
          <w:sz w:val="22"/>
          <w:szCs w:val="22"/>
        </w:rPr>
      </w:pPr>
      <w:r w:rsidRPr="00D15293">
        <w:rPr>
          <w:sz w:val="22"/>
          <w:szCs w:val="22"/>
        </w:rPr>
        <w:t>Predkladaný dokument</w:t>
      </w:r>
      <w:r w:rsidR="00E7162A" w:rsidRPr="00D15293">
        <w:rPr>
          <w:sz w:val="22"/>
          <w:szCs w:val="22"/>
        </w:rPr>
        <w:t xml:space="preserve"> sa snaží zhodnotiť príspevok opatrení realizovaných v zmysle §54 Zákona 5/2004 na zvyšovanie zamestnanosti ľudí z prostredia MRK na území </w:t>
      </w:r>
      <w:r w:rsidR="00D15293" w:rsidRPr="00D15293">
        <w:rPr>
          <w:sz w:val="22"/>
          <w:szCs w:val="22"/>
        </w:rPr>
        <w:t>P</w:t>
      </w:r>
      <w:r w:rsidR="00E7162A" w:rsidRPr="00D15293">
        <w:rPr>
          <w:sz w:val="22"/>
          <w:szCs w:val="22"/>
        </w:rPr>
        <w:t>rešovského samosprávneho kraja.</w:t>
      </w:r>
      <w:r w:rsidR="000C6506" w:rsidRPr="00D15293">
        <w:rPr>
          <w:sz w:val="22"/>
          <w:szCs w:val="22"/>
        </w:rPr>
        <w:t xml:space="preserve"> </w:t>
      </w:r>
      <w:r w:rsidR="00D15293" w:rsidRPr="00D15293">
        <w:rPr>
          <w:sz w:val="22"/>
          <w:szCs w:val="22"/>
        </w:rPr>
        <w:t>Aj v</w:t>
      </w:r>
      <w:r w:rsidR="000C6506" w:rsidRPr="00D15293">
        <w:rPr>
          <w:sz w:val="22"/>
          <w:szCs w:val="22"/>
        </w:rPr>
        <w:t xml:space="preserve">zhľadom na absenciu etnických dát o zapájaní ľudí z prostredia MRK do jednotlivých opatrení APTP, </w:t>
      </w:r>
      <w:r w:rsidR="00D15293" w:rsidRPr="00D15293">
        <w:rPr>
          <w:sz w:val="22"/>
          <w:szCs w:val="22"/>
        </w:rPr>
        <w:t>a</w:t>
      </w:r>
      <w:r w:rsidRPr="00D15293">
        <w:rPr>
          <w:sz w:val="22"/>
          <w:szCs w:val="22"/>
        </w:rPr>
        <w:t xml:space="preserve">nalýza </w:t>
      </w:r>
      <w:r w:rsidR="00E7162A" w:rsidRPr="00D15293">
        <w:rPr>
          <w:sz w:val="22"/>
          <w:szCs w:val="22"/>
        </w:rPr>
        <w:t>čerpá z výsledkov dotazníkového prieskumu realizovaného medzi zamestnávateľmi, ktorí podľa údajov Ústredia práce, sociálnych vecí a rodiny SR</w:t>
      </w:r>
      <w:r w:rsidRPr="00D15293">
        <w:rPr>
          <w:sz w:val="22"/>
          <w:szCs w:val="22"/>
        </w:rPr>
        <w:t xml:space="preserve"> (ÚPSVaR)</w:t>
      </w:r>
      <w:r w:rsidR="00E7162A" w:rsidRPr="00D15293">
        <w:rPr>
          <w:sz w:val="22"/>
          <w:szCs w:val="22"/>
        </w:rPr>
        <w:t xml:space="preserve">, čerpali v období rokov 2016-2018 príspevok na vytvorenie pracovného miesta </w:t>
      </w:r>
      <w:r w:rsidRPr="00D15293">
        <w:rPr>
          <w:sz w:val="22"/>
          <w:szCs w:val="22"/>
        </w:rPr>
        <w:t xml:space="preserve">vyplateného v zmysle </w:t>
      </w:r>
      <w:r w:rsidR="00E7162A" w:rsidRPr="00D15293">
        <w:rPr>
          <w:sz w:val="22"/>
          <w:szCs w:val="22"/>
        </w:rPr>
        <w:t xml:space="preserve">niektorého </w:t>
      </w:r>
      <w:r w:rsidRPr="00D15293">
        <w:rPr>
          <w:sz w:val="22"/>
          <w:szCs w:val="22"/>
        </w:rPr>
        <w:t xml:space="preserve">z </w:t>
      </w:r>
      <w:r w:rsidR="00E7162A" w:rsidRPr="00D15293">
        <w:rPr>
          <w:sz w:val="22"/>
          <w:szCs w:val="22"/>
        </w:rPr>
        <w:t xml:space="preserve">projektov realizovaných v zmysle §54. </w:t>
      </w:r>
    </w:p>
    <w:p w14:paraId="49A1CE4F" w14:textId="467707DB" w:rsidR="000C6506" w:rsidRPr="00D15293" w:rsidRDefault="000C6506" w:rsidP="008845DC">
      <w:pPr>
        <w:spacing w:before="120" w:after="120"/>
        <w:jc w:val="both"/>
        <w:rPr>
          <w:sz w:val="22"/>
          <w:szCs w:val="22"/>
        </w:rPr>
      </w:pPr>
      <w:r w:rsidRPr="00D15293">
        <w:rPr>
          <w:sz w:val="22"/>
          <w:szCs w:val="22"/>
        </w:rPr>
        <w:t xml:space="preserve">Analýza tiež čerpá zo </w:t>
      </w:r>
      <w:r w:rsidR="00D15293" w:rsidRPr="00D15293">
        <w:rPr>
          <w:sz w:val="22"/>
          <w:szCs w:val="22"/>
        </w:rPr>
        <w:t>š</w:t>
      </w:r>
      <w:r w:rsidRPr="00D15293">
        <w:rPr>
          <w:sz w:val="22"/>
          <w:szCs w:val="22"/>
        </w:rPr>
        <w:t>tatistických údajov zbieraných a spracovaných Ústredím práce, sociálnych vecí a rodiny SR o miere registrovanej nezamestnanosti na úrovní jednotlivých obcí. Tieto kombinuje s údajmi Atlasu rómskych komunít 2019 a údajmi o demografickej situáci</w:t>
      </w:r>
      <w:r w:rsidR="00835681" w:rsidRPr="00D15293">
        <w:rPr>
          <w:sz w:val="22"/>
          <w:szCs w:val="22"/>
        </w:rPr>
        <w:t>e</w:t>
      </w:r>
      <w:r w:rsidRPr="00D15293">
        <w:rPr>
          <w:sz w:val="22"/>
          <w:szCs w:val="22"/>
        </w:rPr>
        <w:t xml:space="preserve"> jednotlivých obcí.</w:t>
      </w:r>
    </w:p>
    <w:p w14:paraId="5F74778D" w14:textId="3E53F1EF" w:rsidR="000C6506" w:rsidRPr="00D15293" w:rsidRDefault="00F34C5C" w:rsidP="008845DC">
      <w:pPr>
        <w:spacing w:before="120" w:after="120"/>
        <w:jc w:val="both"/>
        <w:rPr>
          <w:sz w:val="22"/>
          <w:szCs w:val="22"/>
        </w:rPr>
      </w:pPr>
      <w:r w:rsidRPr="00D15293">
        <w:rPr>
          <w:sz w:val="22"/>
          <w:szCs w:val="22"/>
        </w:rPr>
        <w:t>Jednotlivé zistenia</w:t>
      </w:r>
      <w:r w:rsidR="00D15293" w:rsidRPr="00D15293">
        <w:rPr>
          <w:sz w:val="22"/>
          <w:szCs w:val="22"/>
        </w:rPr>
        <w:t xml:space="preserve"> štatistického charakteru</w:t>
      </w:r>
      <w:r w:rsidRPr="00D15293">
        <w:rPr>
          <w:sz w:val="22"/>
          <w:szCs w:val="22"/>
        </w:rPr>
        <w:t xml:space="preserve"> boli</w:t>
      </w:r>
      <w:r w:rsidR="00835681" w:rsidRPr="00D15293">
        <w:rPr>
          <w:sz w:val="22"/>
          <w:szCs w:val="22"/>
        </w:rPr>
        <w:t xml:space="preserve"> </w:t>
      </w:r>
      <w:r w:rsidR="00D15293" w:rsidRPr="00D15293">
        <w:rPr>
          <w:sz w:val="22"/>
          <w:szCs w:val="22"/>
        </w:rPr>
        <w:t xml:space="preserve">diskutované </w:t>
      </w:r>
      <w:r w:rsidRPr="00D15293">
        <w:rPr>
          <w:sz w:val="22"/>
          <w:szCs w:val="22"/>
        </w:rPr>
        <w:t xml:space="preserve">s pracovníkmi organizácie </w:t>
      </w:r>
      <w:r w:rsidR="00835681" w:rsidRPr="00D15293">
        <w:rPr>
          <w:sz w:val="22"/>
          <w:szCs w:val="22"/>
        </w:rPr>
        <w:t>Č</w:t>
      </w:r>
      <w:r w:rsidRPr="00D15293">
        <w:rPr>
          <w:sz w:val="22"/>
          <w:szCs w:val="22"/>
        </w:rPr>
        <w:t>lovek v ohrození, ktor</w:t>
      </w:r>
      <w:r w:rsidR="00835681" w:rsidRPr="00D15293">
        <w:rPr>
          <w:sz w:val="22"/>
          <w:szCs w:val="22"/>
        </w:rPr>
        <w:t>í</w:t>
      </w:r>
      <w:r w:rsidRPr="00D15293">
        <w:rPr>
          <w:sz w:val="22"/>
          <w:szCs w:val="22"/>
        </w:rPr>
        <w:t xml:space="preserve"> </w:t>
      </w:r>
      <w:r w:rsidR="00D15293" w:rsidRPr="00D15293">
        <w:rPr>
          <w:sz w:val="22"/>
          <w:szCs w:val="22"/>
        </w:rPr>
        <w:t>ich</w:t>
      </w:r>
      <w:r w:rsidRPr="00D15293">
        <w:rPr>
          <w:sz w:val="22"/>
          <w:szCs w:val="22"/>
        </w:rPr>
        <w:t xml:space="preserve"> uviedli do širšieho kontextu a poskytli ďalšie informácie kvalitatívneho charakteru. </w:t>
      </w:r>
    </w:p>
    <w:p w14:paraId="3B995718" w14:textId="50F1DF3F" w:rsidR="00511D0D" w:rsidRDefault="008845DC" w:rsidP="00E71AF1">
      <w:pPr>
        <w:pStyle w:val="Nadpis1"/>
        <w:spacing w:before="120"/>
      </w:pPr>
      <w:bookmarkStart w:id="3" w:name="_Toc40860728"/>
      <w:r>
        <w:lastRenderedPageBreak/>
        <w:t>P</w:t>
      </w:r>
      <w:r w:rsidR="005020F1">
        <w:t>aragraf 54</w:t>
      </w:r>
      <w:r w:rsidR="0045499E">
        <w:t xml:space="preserve"> </w:t>
      </w:r>
      <w:r w:rsidR="00215CA6">
        <w:t>v kontexte aktívnych opatrení trhu práce</w:t>
      </w:r>
      <w:bookmarkEnd w:id="3"/>
    </w:p>
    <w:p w14:paraId="04AF03BF" w14:textId="21AA841E" w:rsidR="00D56591" w:rsidRDefault="00511D0D" w:rsidP="00D15293">
      <w:pPr>
        <w:spacing w:before="120" w:after="120"/>
        <w:jc w:val="both"/>
        <w:rPr>
          <w:sz w:val="22"/>
          <w:szCs w:val="22"/>
        </w:rPr>
      </w:pPr>
      <w:r w:rsidRPr="00321333">
        <w:rPr>
          <w:sz w:val="22"/>
          <w:szCs w:val="22"/>
        </w:rPr>
        <w:t>Cieľom efektívnej aktívnej politiky trhu práce je ponúknuť ľuďom prístup k trhu práce a kvalitným pracovným miestam.  Jednotlivé opatrenia sa preto zameriavajú na posilňovanie motivácie a stimulov na hľadanie si zamestnania; zlepšovanie pripravenosti na zamestnanie a pomoc pri hľadaní si zamestnania alebo zvyšovanie počtu pracovných príležitosti</w:t>
      </w:r>
      <w:r w:rsidR="00D15293">
        <w:rPr>
          <w:sz w:val="22"/>
          <w:szCs w:val="22"/>
        </w:rPr>
        <w:t xml:space="preserve"> </w:t>
      </w:r>
      <w:bookmarkStart w:id="4" w:name="_Hlk40785892"/>
      <w:r w:rsidR="00D15293">
        <w:rPr>
          <w:sz w:val="22"/>
          <w:szCs w:val="22"/>
        </w:rPr>
        <w:t>(OECD, 2019)</w:t>
      </w:r>
      <w:r w:rsidRPr="00321333">
        <w:rPr>
          <w:sz w:val="22"/>
          <w:szCs w:val="22"/>
        </w:rPr>
        <w:t>.</w:t>
      </w:r>
      <w:r w:rsidR="00D56591">
        <w:rPr>
          <w:sz w:val="22"/>
          <w:szCs w:val="22"/>
        </w:rPr>
        <w:t xml:space="preserve"> </w:t>
      </w:r>
      <w:bookmarkEnd w:id="4"/>
      <w:r w:rsidR="00D56591">
        <w:rPr>
          <w:sz w:val="22"/>
          <w:szCs w:val="22"/>
        </w:rPr>
        <w:t>Európska komisia sa okrem uvedeného vo svojich odporúčaniach členským štátom v oblasti realizácie aktívnej politiky trhu práce významne sústreďuje aj na aktivity smerujúce k zosúlaďovaniu zručností jednotlivcov (v tomto kontexte uchádzačov o zamestnanie) s potrebami trhu práce</w:t>
      </w:r>
      <w:r w:rsidR="00DD505B">
        <w:rPr>
          <w:sz w:val="22"/>
          <w:szCs w:val="22"/>
        </w:rPr>
        <w:t xml:space="preserve"> a</w:t>
      </w:r>
      <w:r w:rsidR="00D15293">
        <w:rPr>
          <w:sz w:val="22"/>
          <w:szCs w:val="22"/>
        </w:rPr>
        <w:t xml:space="preserve"> na </w:t>
      </w:r>
      <w:r w:rsidR="00DD505B">
        <w:rPr>
          <w:sz w:val="22"/>
          <w:szCs w:val="22"/>
        </w:rPr>
        <w:t>aktivity zamerané na získavanie pracovných zručností.</w:t>
      </w:r>
    </w:p>
    <w:p w14:paraId="492F6990" w14:textId="6CADA7BC" w:rsidR="00DD505B" w:rsidRDefault="00DD505B" w:rsidP="00D15293">
      <w:pPr>
        <w:spacing w:before="120" w:after="120"/>
        <w:jc w:val="both"/>
        <w:rPr>
          <w:sz w:val="22"/>
          <w:szCs w:val="22"/>
        </w:rPr>
      </w:pPr>
      <w:r>
        <w:rPr>
          <w:sz w:val="22"/>
          <w:szCs w:val="22"/>
        </w:rPr>
        <w:t>Aktívne politiky trhu práce sú realizované v každej z krajín OECD</w:t>
      </w:r>
      <w:r w:rsidR="00D15293">
        <w:rPr>
          <w:sz w:val="22"/>
          <w:szCs w:val="22"/>
        </w:rPr>
        <w:t>/EÚ</w:t>
      </w:r>
      <w:r>
        <w:rPr>
          <w:sz w:val="22"/>
          <w:szCs w:val="22"/>
        </w:rPr>
        <w:t xml:space="preserve"> a predstavujú významný nástroj pre reguláciu nezamestnanosti, zvyšovanie zamestnanosti a v neposlednom rade ekonomický rast ako taký.</w:t>
      </w:r>
    </w:p>
    <w:p w14:paraId="3AF1957A" w14:textId="01F106DF" w:rsidR="000721F3" w:rsidRPr="00321333" w:rsidRDefault="00DD505B" w:rsidP="00D15293">
      <w:pPr>
        <w:spacing w:before="120" w:after="120"/>
        <w:jc w:val="both"/>
        <w:rPr>
          <w:sz w:val="22"/>
          <w:szCs w:val="22"/>
        </w:rPr>
      </w:pPr>
      <w:r>
        <w:rPr>
          <w:sz w:val="22"/>
          <w:szCs w:val="22"/>
        </w:rPr>
        <w:t xml:space="preserve">V </w:t>
      </w:r>
      <w:r w:rsidR="00887F6C" w:rsidRPr="00321333">
        <w:rPr>
          <w:sz w:val="22"/>
          <w:szCs w:val="22"/>
        </w:rPr>
        <w:t>Slovenskej republike</w:t>
      </w:r>
      <w:r>
        <w:rPr>
          <w:sz w:val="22"/>
          <w:szCs w:val="22"/>
        </w:rPr>
        <w:t xml:space="preserve"> sú a</w:t>
      </w:r>
      <w:r w:rsidRPr="00321333">
        <w:rPr>
          <w:sz w:val="22"/>
          <w:szCs w:val="22"/>
        </w:rPr>
        <w:t xml:space="preserve">ktívne politiky trhu práce </w:t>
      </w:r>
      <w:r w:rsidR="00887F6C" w:rsidRPr="00321333">
        <w:rPr>
          <w:sz w:val="22"/>
          <w:szCs w:val="22"/>
        </w:rPr>
        <w:t>realizované v zmysle Zákona 5/2004 o službách zamest</w:t>
      </w:r>
      <w:r w:rsidR="00B7600F" w:rsidRPr="00321333">
        <w:rPr>
          <w:sz w:val="22"/>
          <w:szCs w:val="22"/>
        </w:rPr>
        <w:t>nanosti v znení neskorších predpisov. Garantom zákona je Ministerstvo práce, sociálnych vecí a rodiny SR (MPSVaR)</w:t>
      </w:r>
      <w:r w:rsidR="005623E5">
        <w:rPr>
          <w:sz w:val="22"/>
          <w:szCs w:val="22"/>
        </w:rPr>
        <w:t>. V</w:t>
      </w:r>
      <w:r w:rsidR="00B7600F" w:rsidRPr="00321333">
        <w:rPr>
          <w:sz w:val="22"/>
          <w:szCs w:val="22"/>
        </w:rPr>
        <w:t>ýkon jednotlivých opatrení realizuje Ústredi</w:t>
      </w:r>
      <w:r w:rsidR="005623E5">
        <w:rPr>
          <w:sz w:val="22"/>
          <w:szCs w:val="22"/>
        </w:rPr>
        <w:t>e</w:t>
      </w:r>
      <w:r w:rsidR="00B7600F" w:rsidRPr="00321333">
        <w:rPr>
          <w:sz w:val="22"/>
          <w:szCs w:val="22"/>
        </w:rPr>
        <w:t xml:space="preserve"> práce, sociálnych vecí a rodiny SR (ÚPSVaR) prostredníctvom siete 46 </w:t>
      </w:r>
      <w:r>
        <w:rPr>
          <w:sz w:val="22"/>
          <w:szCs w:val="22"/>
        </w:rPr>
        <w:t xml:space="preserve">miestnych </w:t>
      </w:r>
      <w:r w:rsidR="00B7600F" w:rsidRPr="00321333">
        <w:rPr>
          <w:sz w:val="22"/>
          <w:szCs w:val="22"/>
        </w:rPr>
        <w:t>úradov práce, sociálnych vecí a rodiny (</w:t>
      </w:r>
      <w:r w:rsidR="005623E5">
        <w:rPr>
          <w:sz w:val="22"/>
          <w:szCs w:val="22"/>
        </w:rPr>
        <w:t>ú</w:t>
      </w:r>
      <w:r w:rsidR="00B7600F" w:rsidRPr="00321333">
        <w:rPr>
          <w:sz w:val="22"/>
          <w:szCs w:val="22"/>
        </w:rPr>
        <w:t>radPSVaR).</w:t>
      </w:r>
    </w:p>
    <w:p w14:paraId="61002CD4" w14:textId="692B3EC2" w:rsidR="00887F6C" w:rsidRPr="00321333" w:rsidRDefault="000721F3" w:rsidP="00D15293">
      <w:pPr>
        <w:spacing w:before="120" w:after="120"/>
        <w:jc w:val="both"/>
        <w:rPr>
          <w:sz w:val="22"/>
          <w:szCs w:val="22"/>
        </w:rPr>
      </w:pPr>
      <w:r w:rsidRPr="00321333">
        <w:rPr>
          <w:sz w:val="22"/>
          <w:szCs w:val="22"/>
        </w:rPr>
        <w:t>V</w:t>
      </w:r>
      <w:r w:rsidR="00B7600F" w:rsidRPr="00321333">
        <w:rPr>
          <w:sz w:val="22"/>
          <w:szCs w:val="22"/>
        </w:rPr>
        <w:t xml:space="preserve">ýdavky na realizáciu APTP </w:t>
      </w:r>
      <w:r w:rsidR="00DD505B">
        <w:rPr>
          <w:sz w:val="22"/>
          <w:szCs w:val="22"/>
        </w:rPr>
        <w:t xml:space="preserve">v SR </w:t>
      </w:r>
      <w:r w:rsidRPr="00321333">
        <w:rPr>
          <w:sz w:val="22"/>
          <w:szCs w:val="22"/>
        </w:rPr>
        <w:t>podľa údajov EK</w:t>
      </w:r>
      <w:r w:rsidRPr="00321333">
        <w:rPr>
          <w:rStyle w:val="Odkaznapoznmkupodiarou"/>
          <w:sz w:val="22"/>
          <w:szCs w:val="22"/>
        </w:rPr>
        <w:footnoteReference w:id="1"/>
      </w:r>
      <w:r w:rsidR="005623E5">
        <w:rPr>
          <w:sz w:val="22"/>
          <w:szCs w:val="22"/>
        </w:rPr>
        <w:t xml:space="preserve"> v roku 2018</w:t>
      </w:r>
      <w:r w:rsidRPr="00321333">
        <w:rPr>
          <w:sz w:val="22"/>
          <w:szCs w:val="22"/>
        </w:rPr>
        <w:t xml:space="preserve"> predstavovali sumu 176.7 mil.</w:t>
      </w:r>
      <w:r w:rsidR="00DD505B">
        <w:rPr>
          <w:sz w:val="22"/>
          <w:szCs w:val="22"/>
        </w:rPr>
        <w:t xml:space="preserve"> </w:t>
      </w:r>
      <w:r w:rsidRPr="00321333">
        <w:rPr>
          <w:sz w:val="22"/>
          <w:szCs w:val="22"/>
        </w:rPr>
        <w:t>EUR</w:t>
      </w:r>
      <w:r w:rsidR="006C3DD8" w:rsidRPr="00321333">
        <w:rPr>
          <w:rStyle w:val="Odkaznapoznmkupodiarou"/>
          <w:sz w:val="22"/>
          <w:szCs w:val="22"/>
        </w:rPr>
        <w:footnoteReference w:id="2"/>
      </w:r>
      <w:r w:rsidRPr="00321333">
        <w:rPr>
          <w:sz w:val="22"/>
          <w:szCs w:val="22"/>
        </w:rPr>
        <w:t>.</w:t>
      </w:r>
      <w:r w:rsidR="00B7600F" w:rsidRPr="00321333">
        <w:rPr>
          <w:sz w:val="22"/>
          <w:szCs w:val="22"/>
        </w:rPr>
        <w:t xml:space="preserve"> </w:t>
      </w:r>
      <w:r w:rsidRPr="00321333">
        <w:rPr>
          <w:sz w:val="22"/>
          <w:szCs w:val="22"/>
        </w:rPr>
        <w:t>Najväčšiu čas</w:t>
      </w:r>
      <w:r w:rsidR="00DD505B">
        <w:rPr>
          <w:sz w:val="22"/>
          <w:szCs w:val="22"/>
        </w:rPr>
        <w:t>ť</w:t>
      </w:r>
      <w:r w:rsidRPr="00321333">
        <w:rPr>
          <w:sz w:val="22"/>
          <w:szCs w:val="22"/>
        </w:rPr>
        <w:t xml:space="preserve"> z tejto sumy prestavovali </w:t>
      </w:r>
      <w:r w:rsidR="00914F5B" w:rsidRPr="00321333">
        <w:rPr>
          <w:sz w:val="22"/>
          <w:szCs w:val="22"/>
        </w:rPr>
        <w:t>stimuly pre zamestnávanie</w:t>
      </w:r>
      <w:r w:rsidR="00DF4114">
        <w:rPr>
          <w:rStyle w:val="Odkaznapoznmkupodiarou"/>
          <w:sz w:val="22"/>
          <w:szCs w:val="22"/>
        </w:rPr>
        <w:footnoteReference w:id="3"/>
      </w:r>
      <w:r w:rsidR="00FD7935">
        <w:rPr>
          <w:sz w:val="22"/>
          <w:szCs w:val="22"/>
        </w:rPr>
        <w:t xml:space="preserve"> </w:t>
      </w:r>
      <w:r w:rsidR="00FD7935" w:rsidRPr="00321333">
        <w:rPr>
          <w:sz w:val="22"/>
          <w:szCs w:val="22"/>
        </w:rPr>
        <w:t>(vid graf 1)</w:t>
      </w:r>
      <w:r w:rsidR="00FD7935">
        <w:rPr>
          <w:sz w:val="22"/>
          <w:szCs w:val="22"/>
        </w:rPr>
        <w:t>, ktoré sú určené pre podporu pracovných miest v súkromnom sektore</w:t>
      </w:r>
      <w:r w:rsidRPr="00321333">
        <w:rPr>
          <w:sz w:val="22"/>
          <w:szCs w:val="22"/>
        </w:rPr>
        <w:t>.</w:t>
      </w:r>
    </w:p>
    <w:p w14:paraId="0324C0A3" w14:textId="77777777" w:rsidR="00221123" w:rsidRDefault="00C056FE" w:rsidP="00221123">
      <w:pPr>
        <w:keepNext/>
        <w:spacing w:before="120" w:after="120"/>
      </w:pPr>
      <w:r>
        <w:rPr>
          <w:noProof/>
          <w:lang w:eastAsia="sk-SK"/>
        </w:rPr>
        <w:drawing>
          <wp:inline distT="0" distB="0" distL="0" distR="0" wp14:anchorId="1E40A3EF" wp14:editId="30DDC09F">
            <wp:extent cx="5486400" cy="32004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EC4B41B" w14:textId="56C8984E" w:rsidR="000721F3" w:rsidRPr="00221123" w:rsidRDefault="00221123" w:rsidP="00221123">
      <w:pPr>
        <w:pStyle w:val="Popis"/>
        <w:rPr>
          <w:b w:val="0"/>
        </w:rPr>
      </w:pPr>
      <w:r w:rsidRPr="00221123">
        <w:rPr>
          <w:b w:val="0"/>
        </w:rPr>
        <w:t xml:space="preserve">Graf </w:t>
      </w:r>
      <w:r w:rsidRPr="00221123">
        <w:rPr>
          <w:b w:val="0"/>
        </w:rPr>
        <w:fldChar w:fldCharType="begin"/>
      </w:r>
      <w:r w:rsidRPr="00221123">
        <w:rPr>
          <w:b w:val="0"/>
        </w:rPr>
        <w:instrText xml:space="preserve"> SEQ Graf \* ARABIC </w:instrText>
      </w:r>
      <w:r w:rsidRPr="00221123">
        <w:rPr>
          <w:b w:val="0"/>
        </w:rPr>
        <w:fldChar w:fldCharType="separate"/>
      </w:r>
      <w:r w:rsidR="00E73FCF">
        <w:rPr>
          <w:b w:val="0"/>
          <w:noProof/>
        </w:rPr>
        <w:t>1</w:t>
      </w:r>
      <w:r w:rsidRPr="00221123">
        <w:rPr>
          <w:b w:val="0"/>
        </w:rPr>
        <w:fldChar w:fldCharType="end"/>
      </w:r>
      <w:r w:rsidRPr="00221123">
        <w:rPr>
          <w:b w:val="0"/>
        </w:rPr>
        <w:t xml:space="preserve">: </w:t>
      </w:r>
      <w:r w:rsidR="009F6E29">
        <w:rPr>
          <w:b w:val="0"/>
        </w:rPr>
        <w:t>V</w:t>
      </w:r>
      <w:r w:rsidRPr="00221123">
        <w:rPr>
          <w:b w:val="0"/>
        </w:rPr>
        <w:t xml:space="preserve">ýdavky na aptp (zdroj: </w:t>
      </w:r>
      <w:r>
        <w:rPr>
          <w:b w:val="0"/>
        </w:rPr>
        <w:t>EK</w:t>
      </w:r>
      <w:r w:rsidRPr="00221123">
        <w:rPr>
          <w:b w:val="0"/>
        </w:rPr>
        <w:t>, kód: lmp_expme$sk)</w:t>
      </w:r>
    </w:p>
    <w:p w14:paraId="51EA4A0D" w14:textId="77777777" w:rsidR="008845DC" w:rsidRDefault="008845DC" w:rsidP="00E71AF1">
      <w:pPr>
        <w:spacing w:before="120" w:after="120"/>
        <w:rPr>
          <w:rFonts w:cstheme="minorHAnsi"/>
          <w:sz w:val="22"/>
          <w:szCs w:val="22"/>
        </w:rPr>
      </w:pPr>
    </w:p>
    <w:p w14:paraId="5F9C36FA" w14:textId="19656E47" w:rsidR="00E71AF1" w:rsidRDefault="00332484" w:rsidP="00A02770">
      <w:pPr>
        <w:spacing w:before="120" w:after="120"/>
        <w:jc w:val="both"/>
        <w:rPr>
          <w:rFonts w:cstheme="minorHAnsi"/>
          <w:sz w:val="22"/>
          <w:szCs w:val="22"/>
        </w:rPr>
      </w:pPr>
      <w:r w:rsidRPr="006C0C96">
        <w:rPr>
          <w:rFonts w:cstheme="minorHAnsi"/>
          <w:sz w:val="22"/>
          <w:szCs w:val="22"/>
        </w:rPr>
        <w:t xml:space="preserve">Ročné správy </w:t>
      </w:r>
      <w:r w:rsidR="00DC7965">
        <w:rPr>
          <w:rFonts w:cstheme="minorHAnsi"/>
          <w:sz w:val="22"/>
          <w:szCs w:val="22"/>
        </w:rPr>
        <w:t xml:space="preserve">o </w:t>
      </w:r>
      <w:r w:rsidRPr="006C0C96">
        <w:rPr>
          <w:rFonts w:cstheme="minorHAnsi"/>
          <w:sz w:val="22"/>
          <w:szCs w:val="22"/>
        </w:rPr>
        <w:t>uplatňovan</w:t>
      </w:r>
      <w:r w:rsidR="00DC7965">
        <w:rPr>
          <w:rFonts w:cstheme="minorHAnsi"/>
          <w:sz w:val="22"/>
          <w:szCs w:val="22"/>
        </w:rPr>
        <w:t>í</w:t>
      </w:r>
      <w:r w:rsidRPr="006C0C96">
        <w:rPr>
          <w:rFonts w:cstheme="minorHAnsi"/>
          <w:sz w:val="22"/>
          <w:szCs w:val="22"/>
        </w:rPr>
        <w:t xml:space="preserve"> </w:t>
      </w:r>
      <w:r w:rsidR="00DC7965">
        <w:rPr>
          <w:rFonts w:cstheme="minorHAnsi"/>
          <w:sz w:val="22"/>
          <w:szCs w:val="22"/>
        </w:rPr>
        <w:t xml:space="preserve">nástrojov </w:t>
      </w:r>
      <w:r w:rsidRPr="006C0C96">
        <w:rPr>
          <w:rFonts w:cstheme="minorHAnsi"/>
          <w:sz w:val="22"/>
          <w:szCs w:val="22"/>
        </w:rPr>
        <w:t xml:space="preserve">aktívnych opatrení na trhu práce, ktoré každoročne publikuje ÚPSVaR, </w:t>
      </w:r>
      <w:r w:rsidR="00306909">
        <w:rPr>
          <w:rFonts w:cstheme="minorHAnsi"/>
          <w:sz w:val="22"/>
          <w:szCs w:val="22"/>
        </w:rPr>
        <w:t xml:space="preserve">v posledných rokoch </w:t>
      </w:r>
      <w:r w:rsidRPr="006C0C96">
        <w:rPr>
          <w:rFonts w:cstheme="minorHAnsi"/>
          <w:sz w:val="22"/>
          <w:szCs w:val="22"/>
        </w:rPr>
        <w:t xml:space="preserve">naznačujú významnú dominanciu </w:t>
      </w:r>
      <w:r w:rsidR="00306909">
        <w:rPr>
          <w:rFonts w:cstheme="minorHAnsi"/>
          <w:sz w:val="22"/>
          <w:szCs w:val="22"/>
        </w:rPr>
        <w:t xml:space="preserve">opatrení realizovaných v zmysle </w:t>
      </w:r>
      <w:r w:rsidRPr="006C0C96">
        <w:rPr>
          <w:rFonts w:cstheme="minorHAnsi"/>
          <w:sz w:val="22"/>
          <w:szCs w:val="22"/>
        </w:rPr>
        <w:t>§ 54</w:t>
      </w:r>
      <w:r w:rsidR="000D3CAF">
        <w:rPr>
          <w:rFonts w:cstheme="minorHAnsi"/>
          <w:sz w:val="22"/>
          <w:szCs w:val="22"/>
        </w:rPr>
        <w:t xml:space="preserve"> </w:t>
      </w:r>
      <w:r w:rsidR="00DC7965">
        <w:rPr>
          <w:rFonts w:cstheme="minorHAnsi"/>
          <w:sz w:val="22"/>
          <w:szCs w:val="22"/>
        </w:rPr>
        <w:t xml:space="preserve"> Zákona 5/2004</w:t>
      </w:r>
      <w:r w:rsidRPr="006C0C96">
        <w:rPr>
          <w:rFonts w:cstheme="minorHAnsi"/>
          <w:sz w:val="22"/>
          <w:szCs w:val="22"/>
        </w:rPr>
        <w:t>. Táto je zrejmá tak v počte zaradených uchádzačov</w:t>
      </w:r>
      <w:r w:rsidR="00A02770">
        <w:rPr>
          <w:rFonts w:cstheme="minorHAnsi"/>
          <w:sz w:val="22"/>
          <w:szCs w:val="22"/>
        </w:rPr>
        <w:t xml:space="preserve"> (viď graf 3)</w:t>
      </w:r>
      <w:r w:rsidRPr="006C0C96">
        <w:rPr>
          <w:rFonts w:cstheme="minorHAnsi"/>
          <w:sz w:val="22"/>
          <w:szCs w:val="22"/>
        </w:rPr>
        <w:t xml:space="preserve"> ako i čerpania finančných prostriedkov</w:t>
      </w:r>
      <w:r w:rsidR="00A02770">
        <w:rPr>
          <w:rFonts w:cstheme="minorHAnsi"/>
          <w:sz w:val="22"/>
          <w:szCs w:val="22"/>
        </w:rPr>
        <w:t xml:space="preserve"> v prospech jednotlivých opatrení (viď graf 2)</w:t>
      </w:r>
      <w:r w:rsidRPr="006C0C96">
        <w:rPr>
          <w:rFonts w:cstheme="minorHAnsi"/>
          <w:sz w:val="22"/>
          <w:szCs w:val="22"/>
        </w:rPr>
        <w:t>.</w:t>
      </w:r>
      <w:r w:rsidR="00F316EC" w:rsidRPr="006C0C96">
        <w:rPr>
          <w:rFonts w:cstheme="minorHAnsi"/>
          <w:sz w:val="22"/>
          <w:szCs w:val="22"/>
        </w:rPr>
        <w:t xml:space="preserve"> </w:t>
      </w:r>
    </w:p>
    <w:p w14:paraId="06F5EE37" w14:textId="59B2C346" w:rsidR="00306909" w:rsidRDefault="009F6E29" w:rsidP="00A02770">
      <w:pPr>
        <w:spacing w:before="120" w:after="120"/>
        <w:jc w:val="both"/>
        <w:rPr>
          <w:rFonts w:cstheme="minorHAnsi"/>
          <w:sz w:val="22"/>
          <w:szCs w:val="22"/>
        </w:rPr>
      </w:pPr>
      <w:r>
        <w:rPr>
          <w:noProof/>
          <w:lang w:eastAsia="sk-SK"/>
        </w:rPr>
        <mc:AlternateContent>
          <mc:Choice Requires="wps">
            <w:drawing>
              <wp:anchor distT="0" distB="0" distL="114300" distR="114300" simplePos="0" relativeHeight="251670528" behindDoc="0" locked="0" layoutInCell="1" allowOverlap="1" wp14:anchorId="54945CB7" wp14:editId="33C8D415">
                <wp:simplePos x="0" y="0"/>
                <wp:positionH relativeFrom="margin">
                  <wp:posOffset>14605</wp:posOffset>
                </wp:positionH>
                <wp:positionV relativeFrom="paragraph">
                  <wp:posOffset>4054475</wp:posOffset>
                </wp:positionV>
                <wp:extent cx="2599055" cy="376555"/>
                <wp:effectExtent l="0" t="0" r="0" b="4445"/>
                <wp:wrapTopAndBottom/>
                <wp:docPr id="5" name="Text Box 5"/>
                <wp:cNvGraphicFramePr/>
                <a:graphic xmlns:a="http://schemas.openxmlformats.org/drawingml/2006/main">
                  <a:graphicData uri="http://schemas.microsoft.com/office/word/2010/wordprocessingShape">
                    <wps:wsp>
                      <wps:cNvSpPr txBox="1"/>
                      <wps:spPr>
                        <a:xfrm>
                          <a:off x="0" y="0"/>
                          <a:ext cx="2599055" cy="376555"/>
                        </a:xfrm>
                        <a:prstGeom prst="rect">
                          <a:avLst/>
                        </a:prstGeom>
                        <a:solidFill>
                          <a:prstClr val="white"/>
                        </a:solidFill>
                        <a:ln>
                          <a:noFill/>
                        </a:ln>
                      </wps:spPr>
                      <wps:txbx>
                        <w:txbxContent>
                          <w:p w14:paraId="7B39DE1F" w14:textId="0308DCB2" w:rsidR="00E34337" w:rsidRPr="00A02770" w:rsidRDefault="00E34337" w:rsidP="00A02770">
                            <w:pPr>
                              <w:pStyle w:val="Popis"/>
                              <w:rPr>
                                <w:rFonts w:cstheme="minorHAnsi"/>
                                <w:b w:val="0"/>
                                <w:noProof/>
                              </w:rPr>
                            </w:pPr>
                            <w:r w:rsidRPr="00A02770">
                              <w:rPr>
                                <w:b w:val="0"/>
                              </w:rPr>
                              <w:t xml:space="preserve">Graf </w:t>
                            </w:r>
                            <w:r w:rsidRPr="00A02770">
                              <w:rPr>
                                <w:b w:val="0"/>
                              </w:rPr>
                              <w:fldChar w:fldCharType="begin"/>
                            </w:r>
                            <w:r w:rsidRPr="00A02770">
                              <w:rPr>
                                <w:b w:val="0"/>
                              </w:rPr>
                              <w:instrText xml:space="preserve"> SEQ Graf \* ARABIC </w:instrText>
                            </w:r>
                            <w:r w:rsidRPr="00A02770">
                              <w:rPr>
                                <w:b w:val="0"/>
                              </w:rPr>
                              <w:fldChar w:fldCharType="separate"/>
                            </w:r>
                            <w:r>
                              <w:rPr>
                                <w:b w:val="0"/>
                                <w:noProof/>
                              </w:rPr>
                              <w:t>2</w:t>
                            </w:r>
                            <w:r w:rsidRPr="00A02770">
                              <w:rPr>
                                <w:b w:val="0"/>
                              </w:rPr>
                              <w:fldChar w:fldCharType="end"/>
                            </w:r>
                            <w:r w:rsidRPr="00A02770">
                              <w:rPr>
                                <w:b w:val="0"/>
                              </w:rPr>
                              <w:t>: Podiel výdavkov na §54 voči celkovým výdavkom APTP (zdroj: ročné správy o realizácii APTP publikované ÚPSVaR)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945CB7" id="_x0000_t202" coordsize="21600,21600" o:spt="202" path="m,l,21600r21600,l21600,xe">
                <v:stroke joinstyle="miter"/>
                <v:path gradientshapeok="t" o:connecttype="rect"/>
              </v:shapetype>
              <v:shape id="Text Box 5" o:spid="_x0000_s1026" type="#_x0000_t202" style="position:absolute;left:0;text-align:left;margin-left:1.15pt;margin-top:319.25pt;width:204.65pt;height:29.6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" stroked="f">
                <v:textbox inset="0,0,0,0">
                  <w:txbxContent>
                    <w:p w14:paraId="7B39DE1F" w14:textId="0308DCB2" w:rsidR="00E34337" w:rsidRPr="00A02770" w:rsidRDefault="00E34337" w:rsidP="00A02770">
                      <w:pPr>
                        <w:pStyle w:val="Popis"/>
                        <w:rPr>
                          <w:rFonts w:cstheme="minorHAnsi"/>
                          <w:b w:val="0"/>
                          <w:noProof/>
                        </w:rPr>
                      </w:pPr>
                      <w:r w:rsidRPr="00A02770">
                        <w:rPr>
                          <w:b w:val="0"/>
                        </w:rPr>
                        <w:t xml:space="preserve">Graf </w:t>
                      </w:r>
                      <w:r w:rsidRPr="00A02770">
                        <w:rPr>
                          <w:b w:val="0"/>
                        </w:rPr>
                        <w:fldChar w:fldCharType="begin"/>
                      </w:r>
                      <w:r w:rsidRPr="00A02770">
                        <w:rPr>
                          <w:b w:val="0"/>
                        </w:rPr>
                        <w:instrText xml:space="preserve"> SEQ Graf \* ARABIC </w:instrText>
                      </w:r>
                      <w:r w:rsidRPr="00A02770">
                        <w:rPr>
                          <w:b w:val="0"/>
                        </w:rPr>
                        <w:fldChar w:fldCharType="separate"/>
                      </w:r>
                      <w:r>
                        <w:rPr>
                          <w:b w:val="0"/>
                          <w:noProof/>
                        </w:rPr>
                        <w:t>2</w:t>
                      </w:r>
                      <w:r w:rsidRPr="00A02770">
                        <w:rPr>
                          <w:b w:val="0"/>
                        </w:rPr>
                        <w:fldChar w:fldCharType="end"/>
                      </w:r>
                      <w:r w:rsidRPr="00A02770">
                        <w:rPr>
                          <w:b w:val="0"/>
                        </w:rPr>
                        <w:t>: Podiel výdavkov na §54 voči celkovým výdavkom APTP (zdroj: ročné správy o realizácii APTP publikované ÚPSVaR)</w:t>
                      </w:r>
                    </w:p>
                  </w:txbxContent>
                </v:textbox>
                <w10:wrap type="topAndBottom" anchorx="margin"/>
              </v:shape>
            </w:pict>
          </mc:Fallback>
        </mc:AlternateContent>
      </w:r>
      <w:r>
        <w:rPr>
          <w:rFonts w:cstheme="minorHAnsi"/>
          <w:noProof/>
          <w:sz w:val="22"/>
          <w:szCs w:val="22"/>
          <w:lang w:eastAsia="sk-SK"/>
        </w:rPr>
        <w:drawing>
          <wp:anchor distT="0" distB="0" distL="114300" distR="114300" simplePos="0" relativeHeight="251665408" behindDoc="0" locked="0" layoutInCell="1" allowOverlap="1" wp14:anchorId="672058F9" wp14:editId="7E2FADCB">
            <wp:simplePos x="0" y="0"/>
            <wp:positionH relativeFrom="margin">
              <wp:posOffset>2928620</wp:posOffset>
            </wp:positionH>
            <wp:positionV relativeFrom="paragraph">
              <wp:posOffset>1212215</wp:posOffset>
            </wp:positionV>
            <wp:extent cx="2705100" cy="2781300"/>
            <wp:effectExtent l="0" t="0" r="0" b="0"/>
            <wp:wrapSquare wrapText="bothSides"/>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Pr>
          <w:noProof/>
          <w:lang w:eastAsia="sk-SK"/>
        </w:rPr>
        <w:drawing>
          <wp:anchor distT="0" distB="0" distL="114300" distR="114300" simplePos="0" relativeHeight="251663360" behindDoc="0" locked="0" layoutInCell="1" allowOverlap="1" wp14:anchorId="3FBC3BCA" wp14:editId="219F1BD6">
            <wp:simplePos x="0" y="0"/>
            <wp:positionH relativeFrom="margin">
              <wp:align>left</wp:align>
            </wp:positionH>
            <wp:positionV relativeFrom="paragraph">
              <wp:posOffset>1212735</wp:posOffset>
            </wp:positionV>
            <wp:extent cx="2616200" cy="2853055"/>
            <wp:effectExtent l="0" t="0" r="12700" b="4445"/>
            <wp:wrapTopAndBottom/>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Pr>
          <w:noProof/>
          <w:lang w:eastAsia="sk-SK"/>
        </w:rPr>
        <mc:AlternateContent>
          <mc:Choice Requires="wps">
            <w:drawing>
              <wp:anchor distT="0" distB="0" distL="114300" distR="114300" simplePos="0" relativeHeight="251672576" behindDoc="0" locked="0" layoutInCell="1" allowOverlap="1" wp14:anchorId="48162E96" wp14:editId="573A3097">
                <wp:simplePos x="0" y="0"/>
                <wp:positionH relativeFrom="column">
                  <wp:posOffset>2910205</wp:posOffset>
                </wp:positionH>
                <wp:positionV relativeFrom="paragraph">
                  <wp:posOffset>4054475</wp:posOffset>
                </wp:positionV>
                <wp:extent cx="2802255" cy="376555"/>
                <wp:effectExtent l="0" t="0" r="0" b="4445"/>
                <wp:wrapSquare wrapText="bothSides"/>
                <wp:docPr id="6" name="Text Box 6"/>
                <wp:cNvGraphicFramePr/>
                <a:graphic xmlns:a="http://schemas.openxmlformats.org/drawingml/2006/main">
                  <a:graphicData uri="http://schemas.microsoft.com/office/word/2010/wordprocessingShape">
                    <wps:wsp>
                      <wps:cNvSpPr txBox="1"/>
                      <wps:spPr>
                        <a:xfrm>
                          <a:off x="0" y="0"/>
                          <a:ext cx="2802255" cy="376555"/>
                        </a:xfrm>
                        <a:prstGeom prst="rect">
                          <a:avLst/>
                        </a:prstGeom>
                        <a:solidFill>
                          <a:prstClr val="white"/>
                        </a:solidFill>
                        <a:ln>
                          <a:noFill/>
                        </a:ln>
                      </wps:spPr>
                      <wps:txbx>
                        <w:txbxContent>
                          <w:p w14:paraId="517DA4AE" w14:textId="5110BFED" w:rsidR="00E34337" w:rsidRPr="009F6E29" w:rsidRDefault="00E34337" w:rsidP="009F6E29">
                            <w:pPr>
                              <w:pStyle w:val="Popis"/>
                              <w:rPr>
                                <w:b w:val="0"/>
                                <w:noProof/>
                                <w:sz w:val="21"/>
                                <w:szCs w:val="21"/>
                              </w:rPr>
                            </w:pPr>
                            <w:r w:rsidRPr="009F6E29">
                              <w:rPr>
                                <w:b w:val="0"/>
                              </w:rPr>
                              <w:t xml:space="preserve">Graf </w:t>
                            </w:r>
                            <w:r w:rsidRPr="009F6E29">
                              <w:rPr>
                                <w:b w:val="0"/>
                              </w:rPr>
                              <w:fldChar w:fldCharType="begin"/>
                            </w:r>
                            <w:r w:rsidRPr="009F6E29">
                              <w:rPr>
                                <w:b w:val="0"/>
                              </w:rPr>
                              <w:instrText xml:space="preserve"> SEQ Graf \* ARABIC </w:instrText>
                            </w:r>
                            <w:r w:rsidRPr="009F6E29">
                              <w:rPr>
                                <w:b w:val="0"/>
                              </w:rPr>
                              <w:fldChar w:fldCharType="separate"/>
                            </w:r>
                            <w:r>
                              <w:rPr>
                                <w:b w:val="0"/>
                                <w:noProof/>
                              </w:rPr>
                              <w:t>3</w:t>
                            </w:r>
                            <w:r w:rsidRPr="009F6E29">
                              <w:rPr>
                                <w:b w:val="0"/>
                              </w:rPr>
                              <w:fldChar w:fldCharType="end"/>
                            </w:r>
                            <w:r w:rsidRPr="009F6E29">
                              <w:rPr>
                                <w:b w:val="0"/>
                              </w:rPr>
                              <w:t>: Podiel účastnikov na §54 voči celkovému počtu účastnikov APTP(zdroj: ročné správy o realizácii APTP publikované ÚPSVaR)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162E96" id="Text Box 6" o:spid="_x0000_s1027" type="#_x0000_t202" style="position:absolute;left:0;text-align:left;margin-left:229.15pt;margin-top:319.25pt;width:220.65pt;height:29.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" stroked="f">
                <v:textbox inset="0,0,0,0">
                  <w:txbxContent>
                    <w:p w14:paraId="517DA4AE" w14:textId="5110BFED" w:rsidR="00E34337" w:rsidRPr="009F6E29" w:rsidRDefault="00E34337" w:rsidP="009F6E29">
                      <w:pPr>
                        <w:pStyle w:val="Popis"/>
                        <w:rPr>
                          <w:b w:val="0"/>
                          <w:noProof/>
                          <w:sz w:val="21"/>
                          <w:szCs w:val="21"/>
                        </w:rPr>
                      </w:pPr>
                      <w:r w:rsidRPr="009F6E29">
                        <w:rPr>
                          <w:b w:val="0"/>
                        </w:rPr>
                        <w:t xml:space="preserve">Graf </w:t>
                      </w:r>
                      <w:r w:rsidRPr="009F6E29">
                        <w:rPr>
                          <w:b w:val="0"/>
                        </w:rPr>
                        <w:fldChar w:fldCharType="begin"/>
                      </w:r>
                      <w:r w:rsidRPr="009F6E29">
                        <w:rPr>
                          <w:b w:val="0"/>
                        </w:rPr>
                        <w:instrText xml:space="preserve"> SEQ Graf \* ARABIC </w:instrText>
                      </w:r>
                      <w:r w:rsidRPr="009F6E29">
                        <w:rPr>
                          <w:b w:val="0"/>
                        </w:rPr>
                        <w:fldChar w:fldCharType="separate"/>
                      </w:r>
                      <w:r>
                        <w:rPr>
                          <w:b w:val="0"/>
                          <w:noProof/>
                        </w:rPr>
                        <w:t>3</w:t>
                      </w:r>
                      <w:r w:rsidRPr="009F6E29">
                        <w:rPr>
                          <w:b w:val="0"/>
                        </w:rPr>
                        <w:fldChar w:fldCharType="end"/>
                      </w:r>
                      <w:r w:rsidRPr="009F6E29">
                        <w:rPr>
                          <w:b w:val="0"/>
                        </w:rPr>
                        <w:t>: Podiel účastnikov na §54 voči celkovému počtu účastnikov APTP(zdroj: ročné správy o realizácii APTP publikované ÚPSVaR)</w:t>
                      </w:r>
                    </w:p>
                  </w:txbxContent>
                </v:textbox>
                <w10:wrap type="square"/>
              </v:shape>
            </w:pict>
          </mc:Fallback>
        </mc:AlternateContent>
      </w:r>
      <w:r w:rsidR="00306909">
        <w:rPr>
          <w:rFonts w:cstheme="minorHAnsi"/>
          <w:sz w:val="22"/>
          <w:szCs w:val="22"/>
        </w:rPr>
        <w:t xml:space="preserve">Opatrenia realizované v zmysle § 54 Zákona </w:t>
      </w:r>
      <w:r w:rsidR="00A02770">
        <w:rPr>
          <w:rFonts w:cstheme="minorHAnsi"/>
          <w:sz w:val="22"/>
          <w:szCs w:val="22"/>
        </w:rPr>
        <w:t xml:space="preserve">5/2004 </w:t>
      </w:r>
      <w:r w:rsidR="00306909">
        <w:rPr>
          <w:rFonts w:cstheme="minorHAnsi"/>
          <w:sz w:val="22"/>
          <w:szCs w:val="22"/>
        </w:rPr>
        <w:t xml:space="preserve">s názvom „projekty a programy“ sú </w:t>
      </w:r>
      <w:r w:rsidR="00A02770">
        <w:rPr>
          <w:rFonts w:cstheme="minorHAnsi"/>
          <w:sz w:val="22"/>
          <w:szCs w:val="22"/>
        </w:rPr>
        <w:t xml:space="preserve"> v zmysle Zákona 5/2004 definované ako </w:t>
      </w:r>
      <w:r w:rsidR="00306909">
        <w:rPr>
          <w:rFonts w:cstheme="minorHAnsi"/>
          <w:sz w:val="22"/>
          <w:szCs w:val="22"/>
        </w:rPr>
        <w:t>aktívne opatrenia trhu práce, ktoré dopĺňajú alebo prekračujú rozsah opatrení realizovaných v zmysle ostatných paragrafov uvedeného zákona. Paragraf 54 poskytuje priestor pre realizáciu inovatívnych a pilotných opatrení, ktoré reagujú na aktuálnu situáciu na trhu</w:t>
      </w:r>
      <w:r w:rsidR="00A02770">
        <w:rPr>
          <w:rFonts w:cstheme="minorHAnsi"/>
          <w:sz w:val="22"/>
          <w:szCs w:val="22"/>
        </w:rPr>
        <w:t xml:space="preserve"> </w:t>
      </w:r>
      <w:r w:rsidR="00306909">
        <w:rPr>
          <w:rFonts w:cstheme="minorHAnsi"/>
          <w:sz w:val="22"/>
          <w:szCs w:val="22"/>
        </w:rPr>
        <w:t xml:space="preserve">práce alebo trendy v poskytovaní efektívnych </w:t>
      </w:r>
      <w:r w:rsidR="00A02770">
        <w:rPr>
          <w:rFonts w:cstheme="minorHAnsi"/>
          <w:sz w:val="22"/>
          <w:szCs w:val="22"/>
        </w:rPr>
        <w:t xml:space="preserve">nástrojov </w:t>
      </w:r>
      <w:r w:rsidR="00306909">
        <w:rPr>
          <w:rFonts w:cstheme="minorHAnsi"/>
          <w:sz w:val="22"/>
          <w:szCs w:val="22"/>
        </w:rPr>
        <w:t xml:space="preserve">aktívnych opatrení </w:t>
      </w:r>
      <w:r w:rsidR="00A02770">
        <w:rPr>
          <w:rFonts w:cstheme="minorHAnsi"/>
          <w:sz w:val="22"/>
          <w:szCs w:val="22"/>
        </w:rPr>
        <w:t xml:space="preserve">na </w:t>
      </w:r>
      <w:r w:rsidR="00306909">
        <w:rPr>
          <w:rFonts w:cstheme="minorHAnsi"/>
          <w:sz w:val="22"/>
          <w:szCs w:val="22"/>
        </w:rPr>
        <w:t>trhu práce.</w:t>
      </w:r>
    </w:p>
    <w:p w14:paraId="514C4D92" w14:textId="77777777" w:rsidR="009F6E29" w:rsidRPr="006C0C96" w:rsidRDefault="009F6E29" w:rsidP="00A02770">
      <w:pPr>
        <w:spacing w:before="120" w:after="120"/>
        <w:jc w:val="both"/>
        <w:rPr>
          <w:rFonts w:cstheme="minorHAnsi"/>
          <w:sz w:val="22"/>
          <w:szCs w:val="22"/>
        </w:rPr>
      </w:pPr>
    </w:p>
    <w:p w14:paraId="23C05BD8" w14:textId="5503AB5A" w:rsidR="00321333" w:rsidRPr="006C0C96" w:rsidRDefault="00F316EC" w:rsidP="00A02770">
      <w:pPr>
        <w:shd w:val="clear" w:color="auto" w:fill="FFFFFF"/>
        <w:spacing w:before="120" w:after="120"/>
        <w:jc w:val="both"/>
        <w:rPr>
          <w:rFonts w:cstheme="minorHAnsi"/>
          <w:sz w:val="22"/>
          <w:szCs w:val="22"/>
        </w:rPr>
      </w:pPr>
      <w:r w:rsidRPr="006C0C96">
        <w:rPr>
          <w:rFonts w:cstheme="minorHAnsi"/>
          <w:sz w:val="22"/>
          <w:szCs w:val="22"/>
        </w:rPr>
        <w:t xml:space="preserve">V zmysle §54 Zákona 5/2004 o službách zamestnanosti „Projekty a programy“ sa </w:t>
      </w:r>
      <w:r w:rsidR="00123761" w:rsidRPr="006C0C96">
        <w:rPr>
          <w:rFonts w:cstheme="minorHAnsi"/>
          <w:sz w:val="22"/>
          <w:szCs w:val="22"/>
        </w:rPr>
        <w:t xml:space="preserve">realizujú </w:t>
      </w:r>
      <w:r w:rsidR="00A02770">
        <w:rPr>
          <w:rFonts w:cstheme="minorHAnsi"/>
          <w:sz w:val="22"/>
          <w:szCs w:val="22"/>
        </w:rPr>
        <w:t>ako</w:t>
      </w:r>
    </w:p>
    <w:p w14:paraId="25903939" w14:textId="23FFA836" w:rsidR="00123761" w:rsidRPr="00306909" w:rsidRDefault="00123761" w:rsidP="00A02770">
      <w:pPr>
        <w:pStyle w:val="Odsekzoznamu"/>
        <w:numPr>
          <w:ilvl w:val="0"/>
          <w:numId w:val="3"/>
        </w:numPr>
        <w:shd w:val="clear" w:color="auto" w:fill="FFFFFF"/>
        <w:spacing w:before="120" w:after="120"/>
        <w:jc w:val="both"/>
        <w:rPr>
          <w:rFonts w:cstheme="minorHAnsi"/>
          <w:sz w:val="22"/>
          <w:szCs w:val="22"/>
        </w:rPr>
      </w:pPr>
      <w:r w:rsidRPr="00306909">
        <w:rPr>
          <w:rFonts w:cstheme="minorHAnsi"/>
          <w:sz w:val="22"/>
          <w:szCs w:val="22"/>
        </w:rPr>
        <w:t xml:space="preserve">národné projekty, ktoré schvaľuje </w:t>
      </w:r>
      <w:r w:rsidR="00DE7636">
        <w:rPr>
          <w:rFonts w:cstheme="minorHAnsi"/>
          <w:sz w:val="22"/>
          <w:szCs w:val="22"/>
        </w:rPr>
        <w:t xml:space="preserve">MPSVaR </w:t>
      </w:r>
      <w:r w:rsidRPr="00306909">
        <w:rPr>
          <w:rFonts w:cstheme="minorHAnsi"/>
          <w:sz w:val="22"/>
          <w:szCs w:val="22"/>
        </w:rPr>
        <w:t xml:space="preserve">a realizuje </w:t>
      </w:r>
      <w:r w:rsidR="00DE7636">
        <w:rPr>
          <w:rFonts w:cstheme="minorHAnsi"/>
          <w:sz w:val="22"/>
          <w:szCs w:val="22"/>
        </w:rPr>
        <w:t>ÚPSVaR</w:t>
      </w:r>
      <w:r w:rsidRPr="00306909">
        <w:rPr>
          <w:rFonts w:cstheme="minorHAnsi"/>
          <w:sz w:val="22"/>
          <w:szCs w:val="22"/>
        </w:rPr>
        <w:t xml:space="preserve"> alebo úrad</w:t>
      </w:r>
      <w:r w:rsidR="00DE7636">
        <w:rPr>
          <w:rFonts w:cstheme="minorHAnsi"/>
          <w:sz w:val="22"/>
          <w:szCs w:val="22"/>
        </w:rPr>
        <w:t>PSVaR</w:t>
      </w:r>
      <w:r w:rsidR="00A02770">
        <w:rPr>
          <w:rFonts w:cstheme="minorHAnsi"/>
          <w:sz w:val="22"/>
          <w:szCs w:val="22"/>
        </w:rPr>
        <w:t>;</w:t>
      </w:r>
    </w:p>
    <w:p w14:paraId="28F00BB0" w14:textId="5C525149" w:rsidR="00123761" w:rsidRPr="00306909" w:rsidRDefault="00123761" w:rsidP="00A02770">
      <w:pPr>
        <w:pStyle w:val="Odsekzoznamu"/>
        <w:numPr>
          <w:ilvl w:val="0"/>
          <w:numId w:val="3"/>
        </w:numPr>
        <w:shd w:val="clear" w:color="auto" w:fill="FFFFFF"/>
        <w:spacing w:before="120" w:after="120"/>
        <w:jc w:val="both"/>
        <w:rPr>
          <w:rFonts w:cstheme="minorHAnsi"/>
          <w:sz w:val="22"/>
          <w:szCs w:val="22"/>
        </w:rPr>
      </w:pPr>
      <w:r w:rsidRPr="00306909">
        <w:rPr>
          <w:rFonts w:cstheme="minorHAnsi"/>
          <w:sz w:val="22"/>
          <w:szCs w:val="22"/>
        </w:rPr>
        <w:t xml:space="preserve">projekty na zlepšenie postavenia uchádzačov o zamestnanie na trhu práce, ktoré schvaľuje </w:t>
      </w:r>
      <w:r w:rsidR="00DE7636">
        <w:rPr>
          <w:rFonts w:cstheme="minorHAnsi"/>
          <w:sz w:val="22"/>
          <w:szCs w:val="22"/>
        </w:rPr>
        <w:t>MPSVaR</w:t>
      </w:r>
      <w:r w:rsidRPr="00306909">
        <w:rPr>
          <w:rFonts w:cstheme="minorHAnsi"/>
          <w:sz w:val="22"/>
          <w:szCs w:val="22"/>
        </w:rPr>
        <w:t xml:space="preserve"> a realizuje </w:t>
      </w:r>
      <w:r w:rsidR="00DE7636">
        <w:rPr>
          <w:rFonts w:cstheme="minorHAnsi"/>
          <w:sz w:val="22"/>
          <w:szCs w:val="22"/>
        </w:rPr>
        <w:t>ÚPSVaR</w:t>
      </w:r>
      <w:r w:rsidR="00A02770">
        <w:rPr>
          <w:rFonts w:cstheme="minorHAnsi"/>
          <w:sz w:val="22"/>
          <w:szCs w:val="22"/>
        </w:rPr>
        <w:t>;</w:t>
      </w:r>
    </w:p>
    <w:p w14:paraId="1BFD1976" w14:textId="27A19F44" w:rsidR="00123761" w:rsidRPr="00306909" w:rsidRDefault="00123761" w:rsidP="00A02770">
      <w:pPr>
        <w:pStyle w:val="Odsekzoznamu"/>
        <w:numPr>
          <w:ilvl w:val="0"/>
          <w:numId w:val="3"/>
        </w:numPr>
        <w:shd w:val="clear" w:color="auto" w:fill="FFFFFF"/>
        <w:spacing w:before="120" w:after="120"/>
        <w:jc w:val="both"/>
        <w:rPr>
          <w:rFonts w:cstheme="minorHAnsi"/>
          <w:sz w:val="22"/>
          <w:szCs w:val="22"/>
        </w:rPr>
      </w:pPr>
      <w:r w:rsidRPr="00306909">
        <w:rPr>
          <w:rFonts w:cstheme="minorHAnsi"/>
          <w:sz w:val="22"/>
          <w:szCs w:val="22"/>
        </w:rPr>
        <w:t xml:space="preserve">projekty na zlepšenie postavenia uchádzačov o zamestnanie na trhu práce, ktoré schvaľuje </w:t>
      </w:r>
      <w:r w:rsidR="00A02770">
        <w:rPr>
          <w:rFonts w:cstheme="minorHAnsi"/>
          <w:sz w:val="22"/>
          <w:szCs w:val="22"/>
        </w:rPr>
        <w:t>ÚPSVaR</w:t>
      </w:r>
      <w:r w:rsidRPr="00306909">
        <w:rPr>
          <w:rFonts w:cstheme="minorHAnsi"/>
          <w:sz w:val="22"/>
          <w:szCs w:val="22"/>
        </w:rPr>
        <w:t xml:space="preserve"> a realizuje úrad</w:t>
      </w:r>
      <w:r w:rsidR="00A02770">
        <w:rPr>
          <w:rFonts w:cstheme="minorHAnsi"/>
          <w:sz w:val="22"/>
          <w:szCs w:val="22"/>
        </w:rPr>
        <w:t>PSVaR;</w:t>
      </w:r>
    </w:p>
    <w:p w14:paraId="57C67206" w14:textId="18A5A255" w:rsidR="00123761" w:rsidRPr="00306909" w:rsidRDefault="00123761" w:rsidP="00A02770">
      <w:pPr>
        <w:pStyle w:val="Odsekzoznamu"/>
        <w:numPr>
          <w:ilvl w:val="0"/>
          <w:numId w:val="3"/>
        </w:numPr>
        <w:shd w:val="clear" w:color="auto" w:fill="FFFFFF"/>
        <w:spacing w:before="120" w:after="120"/>
        <w:jc w:val="both"/>
        <w:rPr>
          <w:rFonts w:cstheme="minorHAnsi"/>
          <w:sz w:val="22"/>
          <w:szCs w:val="22"/>
        </w:rPr>
      </w:pPr>
      <w:r w:rsidRPr="00306909">
        <w:rPr>
          <w:rFonts w:cstheme="minorHAnsi"/>
          <w:sz w:val="22"/>
          <w:szCs w:val="22"/>
        </w:rPr>
        <w:t xml:space="preserve">projekty na zlepšenie postavenia uchádzačov o zamestnanie alebo záujemcov o zamestnanie na trhu práce, ktoré schvaľuje </w:t>
      </w:r>
      <w:r w:rsidR="00DE7636">
        <w:rPr>
          <w:rFonts w:cstheme="minorHAnsi"/>
          <w:sz w:val="22"/>
          <w:szCs w:val="22"/>
        </w:rPr>
        <w:t xml:space="preserve">MPSVaR </w:t>
      </w:r>
      <w:r w:rsidRPr="00306909">
        <w:rPr>
          <w:rFonts w:cstheme="minorHAnsi"/>
          <w:sz w:val="22"/>
          <w:szCs w:val="22"/>
        </w:rPr>
        <w:t xml:space="preserve">alebo </w:t>
      </w:r>
      <w:r w:rsidR="00DE7636">
        <w:rPr>
          <w:rFonts w:cstheme="minorHAnsi"/>
          <w:sz w:val="22"/>
          <w:szCs w:val="22"/>
        </w:rPr>
        <w:t>ÚPSVaR</w:t>
      </w:r>
      <w:r w:rsidRPr="00306909">
        <w:rPr>
          <w:rFonts w:cstheme="minorHAnsi"/>
          <w:sz w:val="22"/>
          <w:szCs w:val="22"/>
        </w:rPr>
        <w:t xml:space="preserve"> a realizuje úrad</w:t>
      </w:r>
      <w:r w:rsidR="00DE7636">
        <w:rPr>
          <w:rFonts w:cstheme="minorHAnsi"/>
          <w:sz w:val="22"/>
          <w:szCs w:val="22"/>
        </w:rPr>
        <w:t>PSVaR</w:t>
      </w:r>
      <w:r w:rsidRPr="00306909">
        <w:rPr>
          <w:rFonts w:cstheme="minorHAnsi"/>
          <w:sz w:val="22"/>
          <w:szCs w:val="22"/>
        </w:rPr>
        <w:t xml:space="preserve"> alebo právnická osoba, alebo fyzická osoba</w:t>
      </w:r>
      <w:r w:rsidR="00A02770">
        <w:rPr>
          <w:rFonts w:cstheme="minorHAnsi"/>
          <w:sz w:val="22"/>
          <w:szCs w:val="22"/>
        </w:rPr>
        <w:t>;</w:t>
      </w:r>
    </w:p>
    <w:p w14:paraId="731125D2" w14:textId="1BFCC17D" w:rsidR="00123761" w:rsidRPr="00306909" w:rsidRDefault="00123761" w:rsidP="00A02770">
      <w:pPr>
        <w:pStyle w:val="Odsekzoznamu"/>
        <w:numPr>
          <w:ilvl w:val="0"/>
          <w:numId w:val="3"/>
        </w:numPr>
        <w:shd w:val="clear" w:color="auto" w:fill="FFFFFF"/>
        <w:spacing w:before="120" w:after="120"/>
        <w:jc w:val="both"/>
        <w:rPr>
          <w:rFonts w:cstheme="minorHAnsi"/>
          <w:sz w:val="22"/>
          <w:szCs w:val="22"/>
        </w:rPr>
      </w:pPr>
      <w:r w:rsidRPr="00306909">
        <w:rPr>
          <w:rFonts w:cstheme="minorHAnsi"/>
          <w:sz w:val="22"/>
          <w:szCs w:val="22"/>
        </w:rPr>
        <w:t xml:space="preserve">projekty na podporu udržania pracovných miest vrátane pracovných miest, na ktorých sa vykonáva alebo prevádzkuje samostatná zárobková činnosť, a na podporu udržania zamestnancov v zamestnaní v súvislosti s vyhlásením mimoriadnej situácie, núdzového stavu alebo výnimočného stavu a odstránením ich následkov, ktoré schvaľuje </w:t>
      </w:r>
      <w:r w:rsidR="00DE7636">
        <w:rPr>
          <w:rFonts w:cstheme="minorHAnsi"/>
          <w:sz w:val="22"/>
          <w:szCs w:val="22"/>
        </w:rPr>
        <w:t>MPSVaR</w:t>
      </w:r>
      <w:r w:rsidRPr="00306909">
        <w:rPr>
          <w:rFonts w:cstheme="minorHAnsi"/>
          <w:sz w:val="22"/>
          <w:szCs w:val="22"/>
        </w:rPr>
        <w:t xml:space="preserve"> alebo </w:t>
      </w:r>
      <w:r w:rsidR="00DE7636">
        <w:rPr>
          <w:rFonts w:cstheme="minorHAnsi"/>
          <w:sz w:val="22"/>
          <w:szCs w:val="22"/>
        </w:rPr>
        <w:t>ÚPSVaR</w:t>
      </w:r>
      <w:r w:rsidRPr="00306909">
        <w:rPr>
          <w:rFonts w:cstheme="minorHAnsi"/>
          <w:sz w:val="22"/>
          <w:szCs w:val="22"/>
        </w:rPr>
        <w:t xml:space="preserve"> po schválení podmienok vládou </w:t>
      </w:r>
      <w:r w:rsidR="00A02770">
        <w:rPr>
          <w:rFonts w:cstheme="minorHAnsi"/>
          <w:sz w:val="22"/>
          <w:szCs w:val="22"/>
        </w:rPr>
        <w:t>SR</w:t>
      </w:r>
      <w:r w:rsidRPr="00306909">
        <w:rPr>
          <w:rFonts w:cstheme="minorHAnsi"/>
          <w:sz w:val="22"/>
          <w:szCs w:val="22"/>
        </w:rPr>
        <w:t xml:space="preserve"> a realizuje </w:t>
      </w:r>
      <w:r w:rsidR="00DE7636">
        <w:rPr>
          <w:rFonts w:cstheme="minorHAnsi"/>
          <w:sz w:val="22"/>
          <w:szCs w:val="22"/>
        </w:rPr>
        <w:t>ÚPSVaR</w:t>
      </w:r>
      <w:r w:rsidRPr="00306909">
        <w:rPr>
          <w:rFonts w:cstheme="minorHAnsi"/>
          <w:sz w:val="22"/>
          <w:szCs w:val="22"/>
        </w:rPr>
        <w:t xml:space="preserve"> alebo úrad</w:t>
      </w:r>
      <w:r w:rsidR="00DE7636">
        <w:rPr>
          <w:rFonts w:cstheme="minorHAnsi"/>
          <w:sz w:val="22"/>
          <w:szCs w:val="22"/>
        </w:rPr>
        <w:t>PSVaR</w:t>
      </w:r>
      <w:r w:rsidR="00A02770">
        <w:rPr>
          <w:rFonts w:cstheme="minorHAnsi"/>
          <w:sz w:val="22"/>
          <w:szCs w:val="22"/>
        </w:rPr>
        <w:t>;</w:t>
      </w:r>
    </w:p>
    <w:p w14:paraId="73E4DABA" w14:textId="665365D9" w:rsidR="00123761" w:rsidRPr="00306909" w:rsidRDefault="00123761" w:rsidP="00A02770">
      <w:pPr>
        <w:pStyle w:val="Odsekzoznamu"/>
        <w:numPr>
          <w:ilvl w:val="0"/>
          <w:numId w:val="3"/>
        </w:numPr>
        <w:shd w:val="clear" w:color="auto" w:fill="FFFFFF"/>
        <w:spacing w:before="120" w:after="120"/>
        <w:jc w:val="both"/>
        <w:rPr>
          <w:rFonts w:cstheme="minorHAnsi"/>
          <w:sz w:val="22"/>
          <w:szCs w:val="22"/>
        </w:rPr>
      </w:pPr>
      <w:r w:rsidRPr="00306909">
        <w:rPr>
          <w:rFonts w:cstheme="minorHAnsi"/>
          <w:sz w:val="22"/>
          <w:szCs w:val="22"/>
        </w:rPr>
        <w:lastRenderedPageBreak/>
        <w:t xml:space="preserve">pilotné projekty na overenie nových aktívnych opatrení na trhu práce, ktoré schvaľuje </w:t>
      </w:r>
      <w:r w:rsidR="00DE7636">
        <w:rPr>
          <w:rFonts w:cstheme="minorHAnsi"/>
          <w:sz w:val="22"/>
          <w:szCs w:val="22"/>
        </w:rPr>
        <w:t>MPSVaR</w:t>
      </w:r>
      <w:r w:rsidRPr="00306909">
        <w:rPr>
          <w:rFonts w:cstheme="minorHAnsi"/>
          <w:sz w:val="22"/>
          <w:szCs w:val="22"/>
        </w:rPr>
        <w:t xml:space="preserve"> a realizuje </w:t>
      </w:r>
      <w:r w:rsidR="00DE7636">
        <w:rPr>
          <w:rFonts w:cstheme="minorHAnsi"/>
          <w:sz w:val="22"/>
          <w:szCs w:val="22"/>
        </w:rPr>
        <w:t>ÚPSVaR</w:t>
      </w:r>
      <w:r w:rsidR="00A02770">
        <w:rPr>
          <w:rFonts w:cstheme="minorHAnsi"/>
          <w:sz w:val="22"/>
          <w:szCs w:val="22"/>
        </w:rPr>
        <w:t>;</w:t>
      </w:r>
    </w:p>
    <w:p w14:paraId="1768FDFE" w14:textId="3601DF33" w:rsidR="008845DC" w:rsidRDefault="00123761" w:rsidP="00E71AF1">
      <w:pPr>
        <w:pStyle w:val="Odsekzoznamu"/>
        <w:numPr>
          <w:ilvl w:val="0"/>
          <w:numId w:val="3"/>
        </w:numPr>
        <w:shd w:val="clear" w:color="auto" w:fill="FFFFFF"/>
        <w:spacing w:before="120" w:after="120"/>
        <w:jc w:val="both"/>
        <w:rPr>
          <w:rFonts w:cstheme="minorHAnsi"/>
          <w:sz w:val="22"/>
          <w:szCs w:val="22"/>
        </w:rPr>
      </w:pPr>
      <w:r w:rsidRPr="00306909">
        <w:rPr>
          <w:rFonts w:cstheme="minorHAnsi"/>
          <w:sz w:val="22"/>
          <w:szCs w:val="22"/>
        </w:rPr>
        <w:t xml:space="preserve">pilotné projekty alebo pilotné programy na podporu rozvoja regionálnej alebo miestnej zamestnanosti, ktoré schvaľuje </w:t>
      </w:r>
      <w:r w:rsidR="00DE7636">
        <w:rPr>
          <w:rFonts w:cstheme="minorHAnsi"/>
          <w:sz w:val="22"/>
          <w:szCs w:val="22"/>
        </w:rPr>
        <w:t>ÚPSVaR</w:t>
      </w:r>
      <w:r w:rsidRPr="00306909">
        <w:rPr>
          <w:rFonts w:cstheme="minorHAnsi"/>
          <w:sz w:val="22"/>
          <w:szCs w:val="22"/>
        </w:rPr>
        <w:t xml:space="preserve"> a realizuje úrad</w:t>
      </w:r>
      <w:r w:rsidR="00DE7636">
        <w:rPr>
          <w:rFonts w:cstheme="minorHAnsi"/>
          <w:sz w:val="22"/>
          <w:szCs w:val="22"/>
        </w:rPr>
        <w:t>PSVaR</w:t>
      </w:r>
      <w:r w:rsidRPr="00306909">
        <w:rPr>
          <w:rFonts w:cstheme="minorHAnsi"/>
          <w:sz w:val="22"/>
          <w:szCs w:val="22"/>
        </w:rPr>
        <w:t>.</w:t>
      </w:r>
    </w:p>
    <w:p w14:paraId="00DC753B" w14:textId="77777777" w:rsidR="009F6E29" w:rsidRPr="009F6E29" w:rsidRDefault="009F6E29" w:rsidP="009F6E29">
      <w:pPr>
        <w:pStyle w:val="Odsekzoznamu"/>
        <w:shd w:val="clear" w:color="auto" w:fill="FFFFFF"/>
        <w:spacing w:before="120" w:after="120"/>
        <w:jc w:val="both"/>
        <w:rPr>
          <w:rFonts w:cstheme="minorHAnsi"/>
          <w:sz w:val="22"/>
          <w:szCs w:val="22"/>
        </w:rPr>
      </w:pPr>
    </w:p>
    <w:p w14:paraId="1DC036C5" w14:textId="0B0C0631" w:rsidR="00B72BAF" w:rsidRPr="006A021C" w:rsidRDefault="00DE7636" w:rsidP="009F6E29">
      <w:pPr>
        <w:shd w:val="clear" w:color="auto" w:fill="FFFFFF"/>
        <w:spacing w:before="120" w:after="120"/>
        <w:jc w:val="both"/>
        <w:rPr>
          <w:rFonts w:cstheme="minorHAnsi"/>
          <w:sz w:val="22"/>
          <w:szCs w:val="22"/>
        </w:rPr>
      </w:pPr>
      <w:r w:rsidRPr="006A021C">
        <w:rPr>
          <w:rFonts w:cstheme="minorHAnsi"/>
          <w:sz w:val="22"/>
          <w:szCs w:val="22"/>
        </w:rPr>
        <w:t>Napriek tomu, že aktuálne znenie Zákona 5/2004 poskytuje viacero alternatív pre schválenie a </w:t>
      </w:r>
      <w:r w:rsidR="009F6E29" w:rsidRPr="006A021C">
        <w:rPr>
          <w:rFonts w:cstheme="minorHAnsi"/>
          <w:sz w:val="22"/>
          <w:szCs w:val="22"/>
        </w:rPr>
        <w:t>inštitucionálne</w:t>
      </w:r>
      <w:r w:rsidRPr="006A021C">
        <w:rPr>
          <w:rFonts w:cstheme="minorHAnsi"/>
          <w:sz w:val="22"/>
          <w:szCs w:val="22"/>
        </w:rPr>
        <w:t xml:space="preserve"> nastavenie opatrení realizovaných v zmysle §54</w:t>
      </w:r>
      <w:r w:rsidR="009F6E29" w:rsidRPr="006A021C">
        <w:rPr>
          <w:rFonts w:cstheme="minorHAnsi"/>
          <w:sz w:val="22"/>
          <w:szCs w:val="22"/>
        </w:rPr>
        <w:t xml:space="preserve"> (viď zoznam vyššie)</w:t>
      </w:r>
      <w:r w:rsidRPr="006A021C">
        <w:rPr>
          <w:rFonts w:cstheme="minorHAnsi"/>
          <w:sz w:val="22"/>
          <w:szCs w:val="22"/>
        </w:rPr>
        <w:t>, prax posledných rokov naznačuje, že významné percento realizovaných aktivít je súčasťou tzv. národných projektov financovaných zo zdrojov Európskeho sociálneho fondu</w:t>
      </w:r>
      <w:r w:rsidRPr="006A021C">
        <w:rPr>
          <w:rStyle w:val="Odkaznapoznmkupodiarou"/>
          <w:rFonts w:cstheme="minorHAnsi"/>
          <w:sz w:val="22"/>
          <w:szCs w:val="22"/>
        </w:rPr>
        <w:footnoteReference w:id="4"/>
      </w:r>
      <w:r w:rsidR="00B72BAF" w:rsidRPr="006A021C">
        <w:rPr>
          <w:rFonts w:cstheme="minorHAnsi"/>
          <w:sz w:val="22"/>
          <w:szCs w:val="22"/>
        </w:rPr>
        <w:t xml:space="preserve"> prostredníctvom operačného programu Ľudské zdroje. V roku 2018 pomer projektov a programov realizovaných v zmysle §54, ktoré boli financované s prostriedkov OP Ľudské zdroje voči projektom financovaných zo štátneho rozpočtu dosiahol 98</w:t>
      </w:r>
      <w:r w:rsidR="009F6E29" w:rsidRPr="006A021C">
        <w:rPr>
          <w:rFonts w:cstheme="minorHAnsi"/>
          <w:sz w:val="22"/>
          <w:szCs w:val="22"/>
        </w:rPr>
        <w:t>,8</w:t>
      </w:r>
      <w:r w:rsidR="00B72BAF" w:rsidRPr="006A021C">
        <w:rPr>
          <w:rFonts w:cstheme="minorHAnsi"/>
          <w:sz w:val="22"/>
          <w:szCs w:val="22"/>
        </w:rPr>
        <w:t xml:space="preserve">%, pričom projekty a programy financované štátnym rozpočtom boli zamerané najmä na aktivity realizované na území Bratislavského samosprávneho kraja, nakoľko možnosti financovania týchto aktivít prostredníctvom OP Ľudské zdroje sú obmedzené. </w:t>
      </w:r>
    </w:p>
    <w:p w14:paraId="7201EF2B" w14:textId="6517DD9E" w:rsidR="005020F1" w:rsidRPr="006A021C" w:rsidRDefault="006A021C" w:rsidP="009F6E29">
      <w:pPr>
        <w:spacing w:before="120" w:after="120"/>
        <w:jc w:val="both"/>
        <w:rPr>
          <w:sz w:val="22"/>
          <w:szCs w:val="22"/>
        </w:rPr>
      </w:pPr>
      <w:r>
        <w:rPr>
          <w:sz w:val="22"/>
          <w:szCs w:val="22"/>
        </w:rPr>
        <w:t>O</w:t>
      </w:r>
      <w:r w:rsidR="00B72BAF" w:rsidRPr="006A021C">
        <w:rPr>
          <w:sz w:val="22"/>
          <w:szCs w:val="22"/>
        </w:rPr>
        <w:t xml:space="preserve">d začiatku programového obdobia (rok 2014) do konca roku 2019 bolo v rámci OP Ľudské zdroje schválených </w:t>
      </w:r>
      <w:r w:rsidR="00E71AF1" w:rsidRPr="006A021C">
        <w:rPr>
          <w:sz w:val="22"/>
          <w:szCs w:val="22"/>
        </w:rPr>
        <w:t>20</w:t>
      </w:r>
      <w:r w:rsidR="00B72BAF" w:rsidRPr="006A021C">
        <w:rPr>
          <w:sz w:val="22"/>
          <w:szCs w:val="22"/>
        </w:rPr>
        <w:t xml:space="preserve"> národných projektov,</w:t>
      </w:r>
      <w:r w:rsidR="005020F1" w:rsidRPr="006A021C">
        <w:rPr>
          <w:sz w:val="22"/>
          <w:szCs w:val="22"/>
        </w:rPr>
        <w:t xml:space="preserve"> ktoré sú realizované v zmysle §54 Zákona 5/2004 (viď. tabuľka</w:t>
      </w:r>
      <w:r w:rsidRPr="006A021C">
        <w:rPr>
          <w:sz w:val="22"/>
          <w:szCs w:val="22"/>
        </w:rPr>
        <w:t xml:space="preserve"> 1</w:t>
      </w:r>
      <w:r w:rsidR="005020F1" w:rsidRPr="006A021C">
        <w:rPr>
          <w:sz w:val="22"/>
          <w:szCs w:val="22"/>
        </w:rPr>
        <w:t xml:space="preserve">). </w:t>
      </w:r>
      <w:r w:rsidR="00FE1558" w:rsidRPr="006A021C">
        <w:rPr>
          <w:sz w:val="22"/>
          <w:szCs w:val="22"/>
        </w:rPr>
        <w:t xml:space="preserve"> </w:t>
      </w:r>
    </w:p>
    <w:p w14:paraId="76D405B2" w14:textId="54C0DED1" w:rsidR="006A021C" w:rsidRDefault="006A021C" w:rsidP="006A021C">
      <w:pPr>
        <w:pStyle w:val="Popis"/>
        <w:keepNext/>
      </w:pPr>
    </w:p>
    <w:tbl>
      <w:tblPr>
        <w:tblStyle w:val="Mriekatabuky"/>
        <w:tblW w:w="0" w:type="auto"/>
        <w:tblLook w:val="04A0" w:firstRow="1" w:lastRow="0" w:firstColumn="1" w:lastColumn="0" w:noHBand="0" w:noVBand="1"/>
      </w:tblPr>
      <w:tblGrid>
        <w:gridCol w:w="1536"/>
        <w:gridCol w:w="1105"/>
        <w:gridCol w:w="4455"/>
        <w:gridCol w:w="1966"/>
      </w:tblGrid>
      <w:tr w:rsidR="006A021C" w14:paraId="6855A6E0" w14:textId="77777777" w:rsidTr="006A021C">
        <w:tc>
          <w:tcPr>
            <w:tcW w:w="9062" w:type="dxa"/>
            <w:gridSpan w:val="4"/>
            <w:shd w:val="clear" w:color="auto" w:fill="F2DBDB" w:themeFill="accent2" w:themeFillTint="33"/>
          </w:tcPr>
          <w:p w14:paraId="2ACA7148" w14:textId="77777777" w:rsidR="006A021C" w:rsidRPr="006A021C" w:rsidRDefault="006A021C" w:rsidP="006A021C">
            <w:pPr>
              <w:spacing w:line="276" w:lineRule="auto"/>
              <w:jc w:val="center"/>
              <w:rPr>
                <w:rStyle w:val="Intenzvnezvraznenie"/>
                <w:sz w:val="23"/>
                <w:szCs w:val="23"/>
              </w:rPr>
            </w:pPr>
            <w:bookmarkStart w:id="5" w:name="_Hlk40860472"/>
          </w:p>
          <w:p w14:paraId="4107EE81" w14:textId="723DCAC7" w:rsidR="006A021C" w:rsidRPr="006A021C" w:rsidRDefault="006A021C" w:rsidP="006A021C">
            <w:pPr>
              <w:spacing w:line="276" w:lineRule="auto"/>
              <w:jc w:val="center"/>
              <w:rPr>
                <w:rStyle w:val="Intenzvnezvraznenie"/>
              </w:rPr>
            </w:pPr>
            <w:r w:rsidRPr="006A021C">
              <w:rPr>
                <w:rStyle w:val="Intenzvnezvraznenie"/>
                <w:sz w:val="23"/>
                <w:szCs w:val="23"/>
              </w:rPr>
              <w:t>Zoznam národných projektov realizovaných v zmysle §54 ÚPSVaR financovaných z prostriedkov OP Ľ</w:t>
            </w:r>
            <w:r>
              <w:rPr>
                <w:rStyle w:val="Intenzvnezvraznenie"/>
                <w:sz w:val="23"/>
                <w:szCs w:val="23"/>
              </w:rPr>
              <w:t>udské zdroje</w:t>
            </w:r>
          </w:p>
        </w:tc>
      </w:tr>
      <w:tr w:rsidR="00C00180" w14:paraId="48164610" w14:textId="77777777" w:rsidTr="006A021C">
        <w:tc>
          <w:tcPr>
            <w:tcW w:w="1536" w:type="dxa"/>
            <w:shd w:val="clear" w:color="auto" w:fill="F2DBDB" w:themeFill="accent2" w:themeFillTint="33"/>
          </w:tcPr>
          <w:p w14:paraId="4F412906" w14:textId="75BC503F" w:rsidR="00C00180" w:rsidRDefault="00C00180" w:rsidP="006A021C">
            <w:pPr>
              <w:spacing w:line="276" w:lineRule="auto"/>
            </w:pPr>
          </w:p>
        </w:tc>
        <w:tc>
          <w:tcPr>
            <w:tcW w:w="1105" w:type="dxa"/>
            <w:shd w:val="clear" w:color="auto" w:fill="F2DBDB" w:themeFill="accent2" w:themeFillTint="33"/>
          </w:tcPr>
          <w:p w14:paraId="11CFB44F" w14:textId="77777777" w:rsidR="00C00180" w:rsidRDefault="00C00180" w:rsidP="006A021C">
            <w:pPr>
              <w:spacing w:line="276" w:lineRule="auto"/>
            </w:pPr>
            <w:r>
              <w:t>Rok schválenia</w:t>
            </w:r>
          </w:p>
        </w:tc>
        <w:tc>
          <w:tcPr>
            <w:tcW w:w="4455" w:type="dxa"/>
            <w:shd w:val="clear" w:color="auto" w:fill="F2DBDB" w:themeFill="accent2" w:themeFillTint="33"/>
          </w:tcPr>
          <w:p w14:paraId="6844E81B" w14:textId="77777777" w:rsidR="00C00180" w:rsidRDefault="00C00180" w:rsidP="006A021C">
            <w:pPr>
              <w:spacing w:line="276" w:lineRule="auto"/>
            </w:pPr>
            <w:r>
              <w:t>Názov projektu</w:t>
            </w:r>
          </w:p>
        </w:tc>
        <w:tc>
          <w:tcPr>
            <w:tcW w:w="1966" w:type="dxa"/>
            <w:shd w:val="clear" w:color="auto" w:fill="F2DBDB" w:themeFill="accent2" w:themeFillTint="33"/>
          </w:tcPr>
          <w:p w14:paraId="3689307F" w14:textId="77777777" w:rsidR="00C00180" w:rsidRDefault="005A663D" w:rsidP="006A021C">
            <w:pPr>
              <w:spacing w:line="276" w:lineRule="auto"/>
            </w:pPr>
            <w:r>
              <w:t>Výška schváleného príspevku</w:t>
            </w:r>
            <w:r w:rsidR="00C00180">
              <w:t xml:space="preserve"> </w:t>
            </w:r>
          </w:p>
        </w:tc>
      </w:tr>
      <w:tr w:rsidR="00166639" w14:paraId="38A4C346" w14:textId="77777777" w:rsidTr="006A021C">
        <w:tc>
          <w:tcPr>
            <w:tcW w:w="1536" w:type="dxa"/>
            <w:vMerge w:val="restart"/>
            <w:textDirection w:val="btLr"/>
          </w:tcPr>
          <w:p w14:paraId="198AAA0F" w14:textId="67415FDC" w:rsidR="00166639" w:rsidRDefault="00166639" w:rsidP="006A021C">
            <w:pPr>
              <w:spacing w:line="276" w:lineRule="auto"/>
              <w:ind w:left="113" w:right="113"/>
            </w:pPr>
            <w:r>
              <w:t>Opatrenia realizované pre uchádzačov o zamestnanie vo vedu do 29 rokov</w:t>
            </w:r>
            <w:r w:rsidR="006A021C">
              <w:t xml:space="preserve"> </w:t>
            </w:r>
            <w:r>
              <w:t>(PO 2 Záruky pre mlad</w:t>
            </w:r>
            <w:r w:rsidR="00E71AF1">
              <w:t>ý</w:t>
            </w:r>
            <w:r>
              <w:t>ch)</w:t>
            </w:r>
          </w:p>
        </w:tc>
        <w:tc>
          <w:tcPr>
            <w:tcW w:w="1105" w:type="dxa"/>
          </w:tcPr>
          <w:p w14:paraId="77AAB78B" w14:textId="77777777" w:rsidR="00166639" w:rsidRDefault="00166639" w:rsidP="006A021C">
            <w:pPr>
              <w:spacing w:line="276" w:lineRule="auto"/>
            </w:pPr>
            <w:r>
              <w:t>2015</w:t>
            </w:r>
          </w:p>
        </w:tc>
        <w:tc>
          <w:tcPr>
            <w:tcW w:w="4455" w:type="dxa"/>
          </w:tcPr>
          <w:p w14:paraId="6B50553E" w14:textId="77777777" w:rsidR="00166639" w:rsidRDefault="00166639" w:rsidP="006A021C">
            <w:pPr>
              <w:spacing w:line="276" w:lineRule="auto"/>
            </w:pPr>
            <w:r>
              <w:t>Praxou k zamestnaniu</w:t>
            </w:r>
          </w:p>
        </w:tc>
        <w:tc>
          <w:tcPr>
            <w:tcW w:w="1966" w:type="dxa"/>
          </w:tcPr>
          <w:p w14:paraId="03E30E35" w14:textId="77777777" w:rsidR="00166639" w:rsidRDefault="00166639" w:rsidP="006A021C">
            <w:pPr>
              <w:spacing w:line="276" w:lineRule="auto"/>
            </w:pPr>
            <w:r>
              <w:t>50 000 000</w:t>
            </w:r>
          </w:p>
        </w:tc>
      </w:tr>
      <w:tr w:rsidR="00166639" w14:paraId="6AA1FEEC" w14:textId="77777777" w:rsidTr="006A021C">
        <w:tc>
          <w:tcPr>
            <w:tcW w:w="1536" w:type="dxa"/>
            <w:vMerge/>
          </w:tcPr>
          <w:p w14:paraId="23E41ADD" w14:textId="77777777" w:rsidR="00166639" w:rsidRDefault="00166639" w:rsidP="006A021C">
            <w:pPr>
              <w:spacing w:line="276" w:lineRule="auto"/>
            </w:pPr>
          </w:p>
        </w:tc>
        <w:tc>
          <w:tcPr>
            <w:tcW w:w="1105" w:type="dxa"/>
          </w:tcPr>
          <w:p w14:paraId="00E7603D" w14:textId="77777777" w:rsidR="00166639" w:rsidRDefault="00166639" w:rsidP="006A021C">
            <w:pPr>
              <w:spacing w:line="276" w:lineRule="auto"/>
            </w:pPr>
            <w:r>
              <w:t>2015</w:t>
            </w:r>
          </w:p>
        </w:tc>
        <w:tc>
          <w:tcPr>
            <w:tcW w:w="4455" w:type="dxa"/>
          </w:tcPr>
          <w:p w14:paraId="4763B05E" w14:textId="77777777" w:rsidR="00166639" w:rsidRDefault="00166639" w:rsidP="006A021C">
            <w:pPr>
              <w:spacing w:line="276" w:lineRule="auto"/>
            </w:pPr>
            <w:r>
              <w:t>Absolventská prax štartuje zamestnanie</w:t>
            </w:r>
          </w:p>
        </w:tc>
        <w:tc>
          <w:tcPr>
            <w:tcW w:w="1966" w:type="dxa"/>
          </w:tcPr>
          <w:p w14:paraId="5671E66E" w14:textId="77777777" w:rsidR="00166639" w:rsidRDefault="00166639" w:rsidP="006A021C">
            <w:pPr>
              <w:spacing w:line="276" w:lineRule="auto"/>
            </w:pPr>
            <w:r w:rsidRPr="009068A7">
              <w:t>50 000 000</w:t>
            </w:r>
          </w:p>
        </w:tc>
      </w:tr>
      <w:tr w:rsidR="00166639" w14:paraId="3B7CC1BD" w14:textId="77777777" w:rsidTr="006A021C">
        <w:tc>
          <w:tcPr>
            <w:tcW w:w="1536" w:type="dxa"/>
            <w:vMerge/>
          </w:tcPr>
          <w:p w14:paraId="63BD9254" w14:textId="77777777" w:rsidR="00166639" w:rsidRDefault="00166639" w:rsidP="006A021C">
            <w:pPr>
              <w:spacing w:line="276" w:lineRule="auto"/>
            </w:pPr>
          </w:p>
        </w:tc>
        <w:tc>
          <w:tcPr>
            <w:tcW w:w="1105" w:type="dxa"/>
          </w:tcPr>
          <w:p w14:paraId="7AA37E3F" w14:textId="77777777" w:rsidR="00166639" w:rsidRDefault="00166639" w:rsidP="006A021C">
            <w:pPr>
              <w:spacing w:line="276" w:lineRule="auto"/>
            </w:pPr>
            <w:r>
              <w:t>2015</w:t>
            </w:r>
          </w:p>
        </w:tc>
        <w:tc>
          <w:tcPr>
            <w:tcW w:w="4455" w:type="dxa"/>
          </w:tcPr>
          <w:p w14:paraId="6D2F4001" w14:textId="77777777" w:rsidR="00166639" w:rsidRDefault="00166639" w:rsidP="006A021C">
            <w:pPr>
              <w:spacing w:line="276" w:lineRule="auto"/>
            </w:pPr>
            <w:r>
              <w:t>Úspešne na trhu práce</w:t>
            </w:r>
          </w:p>
        </w:tc>
        <w:tc>
          <w:tcPr>
            <w:tcW w:w="1966" w:type="dxa"/>
          </w:tcPr>
          <w:p w14:paraId="48B74FCA" w14:textId="77777777" w:rsidR="00166639" w:rsidRDefault="00166639" w:rsidP="006A021C">
            <w:pPr>
              <w:spacing w:line="276" w:lineRule="auto"/>
            </w:pPr>
            <w:r w:rsidRPr="009068A7">
              <w:t>50 000 000</w:t>
            </w:r>
          </w:p>
        </w:tc>
      </w:tr>
      <w:tr w:rsidR="00166639" w14:paraId="3E28F05C" w14:textId="77777777" w:rsidTr="006A021C">
        <w:tc>
          <w:tcPr>
            <w:tcW w:w="1536" w:type="dxa"/>
            <w:vMerge/>
          </w:tcPr>
          <w:p w14:paraId="3C2142D5" w14:textId="77777777" w:rsidR="00166639" w:rsidRDefault="00166639" w:rsidP="006A021C">
            <w:pPr>
              <w:spacing w:line="276" w:lineRule="auto"/>
            </w:pPr>
          </w:p>
        </w:tc>
        <w:tc>
          <w:tcPr>
            <w:tcW w:w="1105" w:type="dxa"/>
          </w:tcPr>
          <w:p w14:paraId="630DB0AE" w14:textId="77777777" w:rsidR="00166639" w:rsidRDefault="00166639" w:rsidP="006A021C">
            <w:pPr>
              <w:spacing w:line="276" w:lineRule="auto"/>
            </w:pPr>
            <w:r>
              <w:t>2017</w:t>
            </w:r>
          </w:p>
        </w:tc>
        <w:tc>
          <w:tcPr>
            <w:tcW w:w="4455" w:type="dxa"/>
          </w:tcPr>
          <w:p w14:paraId="1F3FF21B" w14:textId="77777777" w:rsidR="00166639" w:rsidRDefault="00166639" w:rsidP="006A021C">
            <w:pPr>
              <w:spacing w:line="276" w:lineRule="auto"/>
            </w:pPr>
            <w:r>
              <w:t>Vzdelávanie mladých uchádzačov o</w:t>
            </w:r>
            <w:r w:rsidR="00E71AF1">
              <w:t> </w:t>
            </w:r>
            <w:r>
              <w:t>zamestnanie</w:t>
            </w:r>
          </w:p>
        </w:tc>
        <w:tc>
          <w:tcPr>
            <w:tcW w:w="1966" w:type="dxa"/>
          </w:tcPr>
          <w:p w14:paraId="7337C90D" w14:textId="77777777" w:rsidR="00166639" w:rsidRDefault="00166639" w:rsidP="006A021C">
            <w:pPr>
              <w:spacing w:line="276" w:lineRule="auto"/>
            </w:pPr>
            <w:r w:rsidRPr="00166639">
              <w:t>30 983 991,45</w:t>
            </w:r>
          </w:p>
        </w:tc>
      </w:tr>
      <w:tr w:rsidR="00166639" w14:paraId="2C5DB079" w14:textId="77777777" w:rsidTr="006A021C">
        <w:tc>
          <w:tcPr>
            <w:tcW w:w="1536" w:type="dxa"/>
            <w:vMerge/>
          </w:tcPr>
          <w:p w14:paraId="4399BDFB" w14:textId="77777777" w:rsidR="00166639" w:rsidRDefault="00166639" w:rsidP="006A021C">
            <w:pPr>
              <w:spacing w:line="276" w:lineRule="auto"/>
            </w:pPr>
          </w:p>
        </w:tc>
        <w:tc>
          <w:tcPr>
            <w:tcW w:w="1105" w:type="dxa"/>
          </w:tcPr>
          <w:p w14:paraId="7C1A27BD" w14:textId="77777777" w:rsidR="00166639" w:rsidRDefault="00166639" w:rsidP="006A021C">
            <w:pPr>
              <w:spacing w:line="276" w:lineRule="auto"/>
            </w:pPr>
            <w:r>
              <w:t>2017</w:t>
            </w:r>
          </w:p>
        </w:tc>
        <w:tc>
          <w:tcPr>
            <w:tcW w:w="4455" w:type="dxa"/>
          </w:tcPr>
          <w:p w14:paraId="12736A89" w14:textId="77777777" w:rsidR="00166639" w:rsidRDefault="00166639" w:rsidP="006A021C">
            <w:pPr>
              <w:spacing w:line="276" w:lineRule="auto"/>
            </w:pPr>
            <w:r w:rsidRPr="00166639">
              <w:t>Reštart pre mladých uchádzačov</w:t>
            </w:r>
            <w:r>
              <w:t xml:space="preserve"> o</w:t>
            </w:r>
            <w:r w:rsidR="00E71AF1">
              <w:t> </w:t>
            </w:r>
            <w:r>
              <w:t>zamestnanie</w:t>
            </w:r>
          </w:p>
        </w:tc>
        <w:tc>
          <w:tcPr>
            <w:tcW w:w="1966" w:type="dxa"/>
          </w:tcPr>
          <w:p w14:paraId="70CABA65" w14:textId="77777777" w:rsidR="00166639" w:rsidRDefault="00166639" w:rsidP="006A021C">
            <w:pPr>
              <w:spacing w:line="276" w:lineRule="auto"/>
            </w:pPr>
            <w:r w:rsidRPr="00166639">
              <w:t>9 994 542,77</w:t>
            </w:r>
          </w:p>
        </w:tc>
      </w:tr>
      <w:tr w:rsidR="00166639" w14:paraId="2A092D88" w14:textId="77777777" w:rsidTr="006A021C">
        <w:tc>
          <w:tcPr>
            <w:tcW w:w="1536" w:type="dxa"/>
            <w:vMerge/>
          </w:tcPr>
          <w:p w14:paraId="2147EE7F" w14:textId="77777777" w:rsidR="00166639" w:rsidRDefault="00166639" w:rsidP="006A021C">
            <w:pPr>
              <w:spacing w:line="276" w:lineRule="auto"/>
            </w:pPr>
          </w:p>
        </w:tc>
        <w:tc>
          <w:tcPr>
            <w:tcW w:w="1105" w:type="dxa"/>
          </w:tcPr>
          <w:p w14:paraId="5F953E20" w14:textId="77777777" w:rsidR="00166639" w:rsidRDefault="00166639" w:rsidP="006A021C">
            <w:pPr>
              <w:spacing w:line="276" w:lineRule="auto"/>
            </w:pPr>
            <w:r>
              <w:t>2017</w:t>
            </w:r>
          </w:p>
        </w:tc>
        <w:tc>
          <w:tcPr>
            <w:tcW w:w="4455" w:type="dxa"/>
          </w:tcPr>
          <w:p w14:paraId="7B7D301B" w14:textId="77777777" w:rsidR="00166639" w:rsidRDefault="00166639" w:rsidP="006A021C">
            <w:pPr>
              <w:spacing w:line="276" w:lineRule="auto"/>
            </w:pPr>
            <w:r>
              <w:t>Šanca pre mladých</w:t>
            </w:r>
          </w:p>
        </w:tc>
        <w:tc>
          <w:tcPr>
            <w:tcW w:w="1966" w:type="dxa"/>
          </w:tcPr>
          <w:p w14:paraId="0CAB7DE3" w14:textId="77777777" w:rsidR="00166639" w:rsidRDefault="00166639" w:rsidP="006A021C">
            <w:pPr>
              <w:spacing w:line="276" w:lineRule="auto"/>
            </w:pPr>
            <w:r w:rsidRPr="00166639">
              <w:t>49 981 644,80</w:t>
            </w:r>
          </w:p>
        </w:tc>
      </w:tr>
      <w:tr w:rsidR="00166639" w14:paraId="13EA5867" w14:textId="77777777" w:rsidTr="006A021C">
        <w:tc>
          <w:tcPr>
            <w:tcW w:w="1536" w:type="dxa"/>
            <w:vMerge/>
          </w:tcPr>
          <w:p w14:paraId="3D24797F" w14:textId="77777777" w:rsidR="00166639" w:rsidRDefault="00166639" w:rsidP="006A021C">
            <w:pPr>
              <w:spacing w:line="276" w:lineRule="auto"/>
            </w:pPr>
          </w:p>
        </w:tc>
        <w:tc>
          <w:tcPr>
            <w:tcW w:w="1105" w:type="dxa"/>
          </w:tcPr>
          <w:p w14:paraId="3B55D4BA" w14:textId="77777777" w:rsidR="00166639" w:rsidRDefault="00166639" w:rsidP="006A021C">
            <w:pPr>
              <w:spacing w:line="276" w:lineRule="auto"/>
            </w:pPr>
            <w:r>
              <w:t>2018</w:t>
            </w:r>
          </w:p>
        </w:tc>
        <w:tc>
          <w:tcPr>
            <w:tcW w:w="4455" w:type="dxa"/>
          </w:tcPr>
          <w:p w14:paraId="66CECA5F" w14:textId="77777777" w:rsidR="00166639" w:rsidRDefault="00166639" w:rsidP="006A021C">
            <w:pPr>
              <w:spacing w:line="276" w:lineRule="auto"/>
            </w:pPr>
            <w:r>
              <w:t>Reštart pre mladých 2</w:t>
            </w:r>
          </w:p>
        </w:tc>
        <w:tc>
          <w:tcPr>
            <w:tcW w:w="1966" w:type="dxa"/>
          </w:tcPr>
          <w:p w14:paraId="26368072" w14:textId="77777777" w:rsidR="00166639" w:rsidRDefault="00166639" w:rsidP="006A021C">
            <w:pPr>
              <w:spacing w:line="276" w:lineRule="auto"/>
            </w:pPr>
            <w:r w:rsidRPr="00166639">
              <w:t>29 942 400,0</w:t>
            </w:r>
          </w:p>
        </w:tc>
      </w:tr>
      <w:tr w:rsidR="00166639" w14:paraId="5473D996" w14:textId="77777777" w:rsidTr="006A021C">
        <w:tc>
          <w:tcPr>
            <w:tcW w:w="1536" w:type="dxa"/>
            <w:vMerge/>
          </w:tcPr>
          <w:p w14:paraId="204E29BB" w14:textId="77777777" w:rsidR="00166639" w:rsidRDefault="00166639" w:rsidP="006A021C">
            <w:pPr>
              <w:spacing w:line="276" w:lineRule="auto"/>
            </w:pPr>
          </w:p>
        </w:tc>
        <w:tc>
          <w:tcPr>
            <w:tcW w:w="1105" w:type="dxa"/>
          </w:tcPr>
          <w:p w14:paraId="71A3BB41" w14:textId="77777777" w:rsidR="00166639" w:rsidRDefault="00166639" w:rsidP="006A021C">
            <w:pPr>
              <w:spacing w:line="276" w:lineRule="auto"/>
            </w:pPr>
            <w:r>
              <w:t>2019</w:t>
            </w:r>
          </w:p>
        </w:tc>
        <w:tc>
          <w:tcPr>
            <w:tcW w:w="4455" w:type="dxa"/>
          </w:tcPr>
          <w:p w14:paraId="3153A207" w14:textId="77777777" w:rsidR="00166639" w:rsidRDefault="00166639" w:rsidP="006A021C">
            <w:pPr>
              <w:spacing w:line="276" w:lineRule="auto"/>
            </w:pPr>
            <w:r>
              <w:t>Vzdelávanie mladých uchádzačov o zamestnanie 2</w:t>
            </w:r>
          </w:p>
        </w:tc>
        <w:tc>
          <w:tcPr>
            <w:tcW w:w="1966" w:type="dxa"/>
          </w:tcPr>
          <w:p w14:paraId="707BB24B" w14:textId="77777777" w:rsidR="00166639" w:rsidRPr="00166639" w:rsidRDefault="00166639" w:rsidP="006A021C">
            <w:pPr>
              <w:spacing w:line="276" w:lineRule="auto"/>
            </w:pPr>
            <w:r w:rsidRPr="00166639">
              <w:t>7 081 935,7</w:t>
            </w:r>
            <w:r>
              <w:t>8</w:t>
            </w:r>
          </w:p>
        </w:tc>
      </w:tr>
      <w:tr w:rsidR="00166639" w14:paraId="45B6B72B" w14:textId="77777777" w:rsidTr="006A021C">
        <w:tc>
          <w:tcPr>
            <w:tcW w:w="1536" w:type="dxa"/>
            <w:vMerge/>
          </w:tcPr>
          <w:p w14:paraId="7B6F3085" w14:textId="77777777" w:rsidR="00166639" w:rsidRDefault="00166639" w:rsidP="006A021C">
            <w:pPr>
              <w:spacing w:line="276" w:lineRule="auto"/>
            </w:pPr>
          </w:p>
        </w:tc>
        <w:tc>
          <w:tcPr>
            <w:tcW w:w="1105" w:type="dxa"/>
          </w:tcPr>
          <w:p w14:paraId="73A56722" w14:textId="77777777" w:rsidR="00166639" w:rsidRDefault="00166639" w:rsidP="006A021C">
            <w:pPr>
              <w:spacing w:line="276" w:lineRule="auto"/>
            </w:pPr>
            <w:r>
              <w:t>2019</w:t>
            </w:r>
          </w:p>
        </w:tc>
        <w:tc>
          <w:tcPr>
            <w:tcW w:w="4455" w:type="dxa"/>
          </w:tcPr>
          <w:p w14:paraId="2B727744" w14:textId="77777777" w:rsidR="00166639" w:rsidRDefault="00166639" w:rsidP="006A021C">
            <w:pPr>
              <w:spacing w:line="276" w:lineRule="auto"/>
            </w:pPr>
            <w:r>
              <w:t>Praxou k zamestnaniu 2</w:t>
            </w:r>
          </w:p>
        </w:tc>
        <w:tc>
          <w:tcPr>
            <w:tcW w:w="1966" w:type="dxa"/>
          </w:tcPr>
          <w:p w14:paraId="6156458A" w14:textId="77777777" w:rsidR="00166639" w:rsidRPr="00166639" w:rsidRDefault="00166639" w:rsidP="006A021C">
            <w:pPr>
              <w:spacing w:line="276" w:lineRule="auto"/>
            </w:pPr>
            <w:r w:rsidRPr="00166639">
              <w:t>29 999 996</w:t>
            </w:r>
          </w:p>
        </w:tc>
      </w:tr>
      <w:tr w:rsidR="00E71AF1" w14:paraId="6C4030B2" w14:textId="77777777" w:rsidTr="006A021C">
        <w:tc>
          <w:tcPr>
            <w:tcW w:w="1536" w:type="dxa"/>
            <w:vMerge w:val="restart"/>
            <w:textDirection w:val="btLr"/>
          </w:tcPr>
          <w:p w14:paraId="0D9DC604" w14:textId="77777777" w:rsidR="00E71AF1" w:rsidRDefault="00E71AF1" w:rsidP="006A021C">
            <w:pPr>
              <w:spacing w:line="276" w:lineRule="auto"/>
              <w:ind w:left="113" w:right="113"/>
            </w:pPr>
            <w:r>
              <w:t>Opatrenia realizované pre všetky skupiny uchádzačov o zamestnanie (PO3 Zamestnanosť)</w:t>
            </w:r>
          </w:p>
          <w:p w14:paraId="78C22F50" w14:textId="77777777" w:rsidR="00E71AF1" w:rsidRDefault="00E71AF1" w:rsidP="006A021C">
            <w:pPr>
              <w:spacing w:line="276" w:lineRule="auto"/>
              <w:ind w:left="113" w:right="113"/>
            </w:pPr>
          </w:p>
        </w:tc>
        <w:tc>
          <w:tcPr>
            <w:tcW w:w="1105" w:type="dxa"/>
          </w:tcPr>
          <w:p w14:paraId="4C9E022E" w14:textId="77777777" w:rsidR="00E71AF1" w:rsidRDefault="00E71AF1" w:rsidP="006A021C">
            <w:pPr>
              <w:spacing w:line="276" w:lineRule="auto"/>
            </w:pPr>
            <w:r>
              <w:t>2015</w:t>
            </w:r>
          </w:p>
        </w:tc>
        <w:tc>
          <w:tcPr>
            <w:tcW w:w="4455" w:type="dxa"/>
          </w:tcPr>
          <w:p w14:paraId="64C66AC3" w14:textId="77777777" w:rsidR="00E71AF1" w:rsidRDefault="00E71AF1" w:rsidP="006A021C">
            <w:pPr>
              <w:spacing w:line="276" w:lineRule="auto"/>
            </w:pPr>
            <w:r>
              <w:t xml:space="preserve">Šanca pre zamestnanie </w:t>
            </w:r>
          </w:p>
        </w:tc>
        <w:tc>
          <w:tcPr>
            <w:tcW w:w="1966" w:type="dxa"/>
          </w:tcPr>
          <w:p w14:paraId="2AFAA2B1" w14:textId="77777777" w:rsidR="00E71AF1" w:rsidRPr="00166639" w:rsidRDefault="00E71AF1" w:rsidP="006A021C">
            <w:pPr>
              <w:spacing w:line="276" w:lineRule="auto"/>
            </w:pPr>
            <w:r>
              <w:t>50 000 000</w:t>
            </w:r>
          </w:p>
        </w:tc>
      </w:tr>
      <w:tr w:rsidR="00E71AF1" w14:paraId="33EDB403" w14:textId="77777777" w:rsidTr="006A021C">
        <w:tc>
          <w:tcPr>
            <w:tcW w:w="1536" w:type="dxa"/>
            <w:vMerge/>
          </w:tcPr>
          <w:p w14:paraId="7599190B" w14:textId="77777777" w:rsidR="00E71AF1" w:rsidRDefault="00E71AF1" w:rsidP="006A021C">
            <w:pPr>
              <w:spacing w:line="276" w:lineRule="auto"/>
            </w:pPr>
          </w:p>
        </w:tc>
        <w:tc>
          <w:tcPr>
            <w:tcW w:w="1105" w:type="dxa"/>
          </w:tcPr>
          <w:p w14:paraId="0D62A8EB" w14:textId="77777777" w:rsidR="00E71AF1" w:rsidRDefault="00E71AF1" w:rsidP="006A021C">
            <w:pPr>
              <w:spacing w:line="276" w:lineRule="auto"/>
            </w:pPr>
            <w:r>
              <w:t>2015</w:t>
            </w:r>
          </w:p>
        </w:tc>
        <w:tc>
          <w:tcPr>
            <w:tcW w:w="4455" w:type="dxa"/>
          </w:tcPr>
          <w:p w14:paraId="1CF704D5" w14:textId="77777777" w:rsidR="00E71AF1" w:rsidRDefault="00E71AF1" w:rsidP="006A021C">
            <w:pPr>
              <w:spacing w:line="276" w:lineRule="auto"/>
            </w:pPr>
            <w:r>
              <w:t>Cesta z kruhu nezamestnanosti</w:t>
            </w:r>
          </w:p>
        </w:tc>
        <w:tc>
          <w:tcPr>
            <w:tcW w:w="1966" w:type="dxa"/>
          </w:tcPr>
          <w:p w14:paraId="4B812177" w14:textId="77777777" w:rsidR="00E71AF1" w:rsidRPr="00166639" w:rsidRDefault="00E71AF1" w:rsidP="006A021C">
            <w:pPr>
              <w:spacing w:line="276" w:lineRule="auto"/>
            </w:pPr>
            <w:r>
              <w:t>50 000 000</w:t>
            </w:r>
          </w:p>
        </w:tc>
      </w:tr>
      <w:tr w:rsidR="00E71AF1" w14:paraId="7B5AED7D" w14:textId="77777777" w:rsidTr="006A021C">
        <w:tc>
          <w:tcPr>
            <w:tcW w:w="1536" w:type="dxa"/>
            <w:vMerge/>
          </w:tcPr>
          <w:p w14:paraId="411FB281" w14:textId="77777777" w:rsidR="00E71AF1" w:rsidRDefault="00E71AF1" w:rsidP="006A021C">
            <w:pPr>
              <w:spacing w:line="276" w:lineRule="auto"/>
            </w:pPr>
          </w:p>
        </w:tc>
        <w:tc>
          <w:tcPr>
            <w:tcW w:w="1105" w:type="dxa"/>
          </w:tcPr>
          <w:p w14:paraId="780FC96A" w14:textId="77777777" w:rsidR="00E71AF1" w:rsidRDefault="00E71AF1" w:rsidP="006A021C">
            <w:pPr>
              <w:spacing w:line="276" w:lineRule="auto"/>
            </w:pPr>
            <w:r>
              <w:t>2015</w:t>
            </w:r>
          </w:p>
        </w:tc>
        <w:tc>
          <w:tcPr>
            <w:tcW w:w="4455" w:type="dxa"/>
          </w:tcPr>
          <w:p w14:paraId="10AEDD73" w14:textId="77777777" w:rsidR="00E71AF1" w:rsidRDefault="00E71AF1" w:rsidP="006A021C">
            <w:pPr>
              <w:spacing w:line="276" w:lineRule="auto"/>
            </w:pPr>
            <w:r>
              <w:t>Chceme byť aktívni na trhu práce (50+)</w:t>
            </w:r>
          </w:p>
        </w:tc>
        <w:tc>
          <w:tcPr>
            <w:tcW w:w="1966" w:type="dxa"/>
          </w:tcPr>
          <w:p w14:paraId="1F7234A9" w14:textId="77777777" w:rsidR="00E71AF1" w:rsidRPr="00166639" w:rsidRDefault="00E71AF1" w:rsidP="006A021C">
            <w:pPr>
              <w:spacing w:line="276" w:lineRule="auto"/>
            </w:pPr>
            <w:r>
              <w:t>30 000 000</w:t>
            </w:r>
          </w:p>
        </w:tc>
      </w:tr>
      <w:tr w:rsidR="00E71AF1" w14:paraId="00DC9F63" w14:textId="77777777" w:rsidTr="006A021C">
        <w:tc>
          <w:tcPr>
            <w:tcW w:w="1536" w:type="dxa"/>
            <w:vMerge/>
          </w:tcPr>
          <w:p w14:paraId="6A55DA28" w14:textId="77777777" w:rsidR="00E71AF1" w:rsidRDefault="00E71AF1" w:rsidP="006A021C">
            <w:pPr>
              <w:spacing w:line="276" w:lineRule="auto"/>
            </w:pPr>
          </w:p>
        </w:tc>
        <w:tc>
          <w:tcPr>
            <w:tcW w:w="1105" w:type="dxa"/>
          </w:tcPr>
          <w:p w14:paraId="7A9F1335" w14:textId="77777777" w:rsidR="00E71AF1" w:rsidRDefault="00E71AF1" w:rsidP="006A021C">
            <w:pPr>
              <w:spacing w:line="276" w:lineRule="auto"/>
            </w:pPr>
            <w:r>
              <w:t>2016</w:t>
            </w:r>
          </w:p>
        </w:tc>
        <w:tc>
          <w:tcPr>
            <w:tcW w:w="4455" w:type="dxa"/>
          </w:tcPr>
          <w:p w14:paraId="43B0E0EC" w14:textId="77777777" w:rsidR="00E71AF1" w:rsidRDefault="00E71AF1" w:rsidP="006A021C">
            <w:pPr>
              <w:spacing w:line="276" w:lineRule="auto"/>
            </w:pPr>
            <w:r>
              <w:t>Z</w:t>
            </w:r>
            <w:r w:rsidRPr="00166639">
              <w:t>apojenie nezamestnaných do obnovy</w:t>
            </w:r>
            <w:r>
              <w:t xml:space="preserve"> kultúrneho dedičstva</w:t>
            </w:r>
          </w:p>
        </w:tc>
        <w:tc>
          <w:tcPr>
            <w:tcW w:w="1966" w:type="dxa"/>
          </w:tcPr>
          <w:p w14:paraId="73B1A38F" w14:textId="77777777" w:rsidR="00E71AF1" w:rsidRPr="00166639" w:rsidRDefault="00E71AF1" w:rsidP="006A021C">
            <w:pPr>
              <w:spacing w:line="276" w:lineRule="auto"/>
            </w:pPr>
            <w:r>
              <w:t>6 500 000</w:t>
            </w:r>
          </w:p>
        </w:tc>
      </w:tr>
      <w:tr w:rsidR="00E71AF1" w14:paraId="4024FB34" w14:textId="77777777" w:rsidTr="006A021C">
        <w:tc>
          <w:tcPr>
            <w:tcW w:w="1536" w:type="dxa"/>
            <w:vMerge/>
          </w:tcPr>
          <w:p w14:paraId="2ADB44F3" w14:textId="77777777" w:rsidR="00E71AF1" w:rsidRDefault="00E71AF1" w:rsidP="006A021C">
            <w:pPr>
              <w:spacing w:line="276" w:lineRule="auto"/>
            </w:pPr>
          </w:p>
        </w:tc>
        <w:tc>
          <w:tcPr>
            <w:tcW w:w="1105" w:type="dxa"/>
          </w:tcPr>
          <w:p w14:paraId="38F0E9A8" w14:textId="77777777" w:rsidR="00E71AF1" w:rsidRDefault="00E71AF1" w:rsidP="006A021C">
            <w:pPr>
              <w:spacing w:line="276" w:lineRule="auto"/>
            </w:pPr>
            <w:r>
              <w:t>2016</w:t>
            </w:r>
          </w:p>
        </w:tc>
        <w:tc>
          <w:tcPr>
            <w:tcW w:w="4455" w:type="dxa"/>
          </w:tcPr>
          <w:p w14:paraId="0D40AD09" w14:textId="77777777" w:rsidR="00E71AF1" w:rsidRDefault="00E71AF1" w:rsidP="006A021C">
            <w:pPr>
              <w:spacing w:line="276" w:lineRule="auto"/>
            </w:pPr>
            <w:r>
              <w:t>Spoločne hľadáme prácu</w:t>
            </w:r>
          </w:p>
        </w:tc>
        <w:tc>
          <w:tcPr>
            <w:tcW w:w="1966" w:type="dxa"/>
          </w:tcPr>
          <w:p w14:paraId="053AE9B8" w14:textId="77777777" w:rsidR="00E71AF1" w:rsidRPr="00166639" w:rsidRDefault="00E71AF1" w:rsidP="006A021C">
            <w:pPr>
              <w:spacing w:line="276" w:lineRule="auto"/>
            </w:pPr>
            <w:r w:rsidRPr="00166639">
              <w:t>6 951 333,7</w:t>
            </w:r>
            <w:r>
              <w:t>9</w:t>
            </w:r>
          </w:p>
        </w:tc>
      </w:tr>
      <w:tr w:rsidR="00E71AF1" w14:paraId="14C57029" w14:textId="77777777" w:rsidTr="006A021C">
        <w:tc>
          <w:tcPr>
            <w:tcW w:w="1536" w:type="dxa"/>
            <w:vMerge/>
          </w:tcPr>
          <w:p w14:paraId="65C5DF0B" w14:textId="77777777" w:rsidR="00E71AF1" w:rsidRDefault="00E71AF1" w:rsidP="006A021C">
            <w:pPr>
              <w:spacing w:line="276" w:lineRule="auto"/>
            </w:pPr>
          </w:p>
        </w:tc>
        <w:tc>
          <w:tcPr>
            <w:tcW w:w="1105" w:type="dxa"/>
          </w:tcPr>
          <w:p w14:paraId="730A8B13" w14:textId="77777777" w:rsidR="00E71AF1" w:rsidRDefault="00E71AF1" w:rsidP="006A021C">
            <w:pPr>
              <w:spacing w:line="276" w:lineRule="auto"/>
            </w:pPr>
            <w:r>
              <w:t>2016</w:t>
            </w:r>
          </w:p>
        </w:tc>
        <w:tc>
          <w:tcPr>
            <w:tcW w:w="4455" w:type="dxa"/>
          </w:tcPr>
          <w:p w14:paraId="76864F2F" w14:textId="77777777" w:rsidR="00E71AF1" w:rsidRDefault="00E71AF1" w:rsidP="006A021C">
            <w:pPr>
              <w:spacing w:line="276" w:lineRule="auto"/>
            </w:pPr>
            <w:r w:rsidRPr="000168A2">
              <w:t>Umiestňovanie DN občanov na trhu práce s využitím neštátnych služieb zamestnanosti</w:t>
            </w:r>
          </w:p>
        </w:tc>
        <w:tc>
          <w:tcPr>
            <w:tcW w:w="1966" w:type="dxa"/>
          </w:tcPr>
          <w:p w14:paraId="1998C4DF" w14:textId="77777777" w:rsidR="00E71AF1" w:rsidRPr="00166639" w:rsidRDefault="00E71AF1" w:rsidP="006A021C">
            <w:pPr>
              <w:spacing w:line="276" w:lineRule="auto"/>
            </w:pPr>
            <w:r w:rsidRPr="000168A2">
              <w:t>10 005 010,3</w:t>
            </w:r>
            <w:r>
              <w:t>2</w:t>
            </w:r>
          </w:p>
        </w:tc>
      </w:tr>
      <w:tr w:rsidR="00E71AF1" w14:paraId="3B090792" w14:textId="77777777" w:rsidTr="006A021C">
        <w:tc>
          <w:tcPr>
            <w:tcW w:w="1536" w:type="dxa"/>
            <w:vMerge/>
          </w:tcPr>
          <w:p w14:paraId="756CA3DE" w14:textId="77777777" w:rsidR="00E71AF1" w:rsidRDefault="00E71AF1" w:rsidP="006A021C">
            <w:pPr>
              <w:spacing w:line="276" w:lineRule="auto"/>
            </w:pPr>
          </w:p>
        </w:tc>
        <w:tc>
          <w:tcPr>
            <w:tcW w:w="1105" w:type="dxa"/>
          </w:tcPr>
          <w:p w14:paraId="63D766B8" w14:textId="77777777" w:rsidR="00E71AF1" w:rsidRDefault="00E71AF1" w:rsidP="006A021C">
            <w:pPr>
              <w:spacing w:line="276" w:lineRule="auto"/>
            </w:pPr>
            <w:r>
              <w:t>2016</w:t>
            </w:r>
          </w:p>
        </w:tc>
        <w:tc>
          <w:tcPr>
            <w:tcW w:w="4455" w:type="dxa"/>
          </w:tcPr>
          <w:p w14:paraId="598C9069" w14:textId="77777777" w:rsidR="00E71AF1" w:rsidRPr="000168A2" w:rsidRDefault="00E71AF1" w:rsidP="006A021C">
            <w:pPr>
              <w:spacing w:line="276" w:lineRule="auto"/>
            </w:pPr>
            <w:r>
              <w:t>Cesta na trh práce</w:t>
            </w:r>
          </w:p>
        </w:tc>
        <w:tc>
          <w:tcPr>
            <w:tcW w:w="1966" w:type="dxa"/>
          </w:tcPr>
          <w:p w14:paraId="008CF7BF" w14:textId="77777777" w:rsidR="00E71AF1" w:rsidRPr="000168A2" w:rsidRDefault="00E71AF1" w:rsidP="006A021C">
            <w:pPr>
              <w:spacing w:line="276" w:lineRule="auto"/>
            </w:pPr>
            <w:r w:rsidRPr="000168A2">
              <w:t>49 532 256,9</w:t>
            </w:r>
            <w:r>
              <w:t>1</w:t>
            </w:r>
          </w:p>
        </w:tc>
      </w:tr>
      <w:tr w:rsidR="00E71AF1" w14:paraId="6B30117B" w14:textId="77777777" w:rsidTr="006A021C">
        <w:tc>
          <w:tcPr>
            <w:tcW w:w="1536" w:type="dxa"/>
            <w:vMerge/>
          </w:tcPr>
          <w:p w14:paraId="647433D2" w14:textId="77777777" w:rsidR="00E71AF1" w:rsidRDefault="00E71AF1" w:rsidP="006A021C">
            <w:pPr>
              <w:spacing w:line="276" w:lineRule="auto"/>
            </w:pPr>
          </w:p>
        </w:tc>
        <w:tc>
          <w:tcPr>
            <w:tcW w:w="1105" w:type="dxa"/>
          </w:tcPr>
          <w:p w14:paraId="58F4E50A" w14:textId="77777777" w:rsidR="00E71AF1" w:rsidRDefault="00E71AF1" w:rsidP="006A021C">
            <w:pPr>
              <w:spacing w:line="276" w:lineRule="auto"/>
            </w:pPr>
            <w:r>
              <w:t>2017</w:t>
            </w:r>
          </w:p>
        </w:tc>
        <w:tc>
          <w:tcPr>
            <w:tcW w:w="4455" w:type="dxa"/>
          </w:tcPr>
          <w:p w14:paraId="4603A419" w14:textId="77777777" w:rsidR="00E71AF1" w:rsidRPr="000168A2" w:rsidRDefault="00E71AF1" w:rsidP="006A021C">
            <w:pPr>
              <w:spacing w:line="276" w:lineRule="auto"/>
            </w:pPr>
            <w:r>
              <w:t>R</w:t>
            </w:r>
            <w:r w:rsidRPr="000168A2">
              <w:t>EŠTART - Príležitosť pre dlhodobo nezamestnaných vrátiť sa na trh práce</w:t>
            </w:r>
          </w:p>
        </w:tc>
        <w:tc>
          <w:tcPr>
            <w:tcW w:w="1966" w:type="dxa"/>
          </w:tcPr>
          <w:p w14:paraId="14BB2967" w14:textId="77777777" w:rsidR="00E71AF1" w:rsidRPr="000168A2" w:rsidRDefault="00E71AF1" w:rsidP="006A021C">
            <w:pPr>
              <w:spacing w:line="276" w:lineRule="auto"/>
            </w:pPr>
            <w:r w:rsidRPr="000168A2">
              <w:t>15 617 477,2</w:t>
            </w:r>
            <w:r>
              <w:t>7</w:t>
            </w:r>
          </w:p>
        </w:tc>
      </w:tr>
      <w:tr w:rsidR="00E71AF1" w14:paraId="1B05442F" w14:textId="77777777" w:rsidTr="006A021C">
        <w:tc>
          <w:tcPr>
            <w:tcW w:w="1536" w:type="dxa"/>
            <w:vMerge/>
          </w:tcPr>
          <w:p w14:paraId="2E1B9D50" w14:textId="77777777" w:rsidR="00E71AF1" w:rsidRDefault="00E71AF1" w:rsidP="006A021C">
            <w:pPr>
              <w:spacing w:line="276" w:lineRule="auto"/>
            </w:pPr>
          </w:p>
        </w:tc>
        <w:tc>
          <w:tcPr>
            <w:tcW w:w="1105" w:type="dxa"/>
          </w:tcPr>
          <w:p w14:paraId="746EC2D4" w14:textId="77777777" w:rsidR="00E71AF1" w:rsidRDefault="00E71AF1" w:rsidP="006A021C">
            <w:pPr>
              <w:spacing w:line="276" w:lineRule="auto"/>
            </w:pPr>
            <w:r>
              <w:t>2018</w:t>
            </w:r>
          </w:p>
        </w:tc>
        <w:tc>
          <w:tcPr>
            <w:tcW w:w="4455" w:type="dxa"/>
          </w:tcPr>
          <w:p w14:paraId="583524C4" w14:textId="77777777" w:rsidR="00E71AF1" w:rsidRPr="000168A2" w:rsidRDefault="00E71AF1" w:rsidP="006A021C">
            <w:pPr>
              <w:spacing w:line="276" w:lineRule="auto"/>
            </w:pPr>
            <w:r>
              <w:t>Z</w:t>
            </w:r>
            <w:r w:rsidRPr="00166639">
              <w:t>apojenie nezamestnaných do obnovy</w:t>
            </w:r>
            <w:r>
              <w:t xml:space="preserve"> kultúrneho dedičstva 2</w:t>
            </w:r>
          </w:p>
        </w:tc>
        <w:tc>
          <w:tcPr>
            <w:tcW w:w="1966" w:type="dxa"/>
          </w:tcPr>
          <w:p w14:paraId="09D066D2" w14:textId="77777777" w:rsidR="00E71AF1" w:rsidRPr="000168A2" w:rsidRDefault="00E71AF1" w:rsidP="006A021C">
            <w:pPr>
              <w:spacing w:line="276" w:lineRule="auto"/>
            </w:pPr>
            <w:r w:rsidRPr="000168A2">
              <w:t>10 604 999,6</w:t>
            </w:r>
            <w:r>
              <w:t>0</w:t>
            </w:r>
          </w:p>
        </w:tc>
      </w:tr>
      <w:tr w:rsidR="00E71AF1" w14:paraId="0E5CB375" w14:textId="77777777" w:rsidTr="006A021C">
        <w:tc>
          <w:tcPr>
            <w:tcW w:w="1536" w:type="dxa"/>
            <w:vMerge/>
          </w:tcPr>
          <w:p w14:paraId="341573E6" w14:textId="77777777" w:rsidR="00E71AF1" w:rsidRDefault="00E71AF1" w:rsidP="006A021C">
            <w:pPr>
              <w:spacing w:line="276" w:lineRule="auto"/>
            </w:pPr>
          </w:p>
        </w:tc>
        <w:tc>
          <w:tcPr>
            <w:tcW w:w="1105" w:type="dxa"/>
          </w:tcPr>
          <w:p w14:paraId="360C1A91" w14:textId="77777777" w:rsidR="00E71AF1" w:rsidRDefault="00E71AF1" w:rsidP="006A021C">
            <w:pPr>
              <w:spacing w:line="276" w:lineRule="auto"/>
            </w:pPr>
            <w:r>
              <w:t>2018</w:t>
            </w:r>
          </w:p>
        </w:tc>
        <w:tc>
          <w:tcPr>
            <w:tcW w:w="4455" w:type="dxa"/>
          </w:tcPr>
          <w:p w14:paraId="0964089E" w14:textId="77777777" w:rsidR="00E71AF1" w:rsidRPr="000168A2" w:rsidRDefault="00E71AF1" w:rsidP="006A021C">
            <w:pPr>
              <w:spacing w:line="276" w:lineRule="auto"/>
            </w:pPr>
            <w:r>
              <w:t>Cesta na trh práce 2</w:t>
            </w:r>
          </w:p>
        </w:tc>
        <w:tc>
          <w:tcPr>
            <w:tcW w:w="1966" w:type="dxa"/>
          </w:tcPr>
          <w:p w14:paraId="5DAB4401" w14:textId="77777777" w:rsidR="00E71AF1" w:rsidRPr="000168A2" w:rsidRDefault="00E71AF1" w:rsidP="006A021C">
            <w:pPr>
              <w:spacing w:line="276" w:lineRule="auto"/>
            </w:pPr>
            <w:r w:rsidRPr="005A663D">
              <w:t>49 920 663,80</w:t>
            </w:r>
          </w:p>
        </w:tc>
      </w:tr>
      <w:tr w:rsidR="00E71AF1" w14:paraId="18DE5C15" w14:textId="77777777" w:rsidTr="006A021C">
        <w:tc>
          <w:tcPr>
            <w:tcW w:w="1536" w:type="dxa"/>
            <w:vMerge/>
          </w:tcPr>
          <w:p w14:paraId="155D41DC" w14:textId="77777777" w:rsidR="00E71AF1" w:rsidRDefault="00E71AF1" w:rsidP="006A021C">
            <w:pPr>
              <w:spacing w:line="276" w:lineRule="auto"/>
            </w:pPr>
          </w:p>
        </w:tc>
        <w:tc>
          <w:tcPr>
            <w:tcW w:w="1105" w:type="dxa"/>
          </w:tcPr>
          <w:p w14:paraId="35B44ACC" w14:textId="77777777" w:rsidR="00E71AF1" w:rsidRDefault="00E71AF1" w:rsidP="006A021C">
            <w:pPr>
              <w:spacing w:line="276" w:lineRule="auto"/>
            </w:pPr>
            <w:r>
              <w:t>2019</w:t>
            </w:r>
          </w:p>
        </w:tc>
        <w:tc>
          <w:tcPr>
            <w:tcW w:w="4455" w:type="dxa"/>
          </w:tcPr>
          <w:p w14:paraId="60A63E96" w14:textId="77777777" w:rsidR="00E71AF1" w:rsidRPr="000168A2" w:rsidRDefault="00E71AF1" w:rsidP="006A021C">
            <w:pPr>
              <w:spacing w:line="276" w:lineRule="auto"/>
            </w:pPr>
            <w:r>
              <w:t>Cesta na trh práce 3</w:t>
            </w:r>
          </w:p>
        </w:tc>
        <w:tc>
          <w:tcPr>
            <w:tcW w:w="1966" w:type="dxa"/>
          </w:tcPr>
          <w:p w14:paraId="64BBEF76" w14:textId="77777777" w:rsidR="00E71AF1" w:rsidRPr="000168A2" w:rsidRDefault="00E71AF1" w:rsidP="0063425D">
            <w:pPr>
              <w:keepNext/>
              <w:spacing w:line="276" w:lineRule="auto"/>
            </w:pPr>
            <w:r>
              <w:t>50 000 000</w:t>
            </w:r>
          </w:p>
        </w:tc>
      </w:tr>
    </w:tbl>
    <w:bookmarkEnd w:id="5"/>
    <w:p w14:paraId="257F5FC8" w14:textId="4CCC7B2F" w:rsidR="00FE1558" w:rsidRPr="0063425D" w:rsidRDefault="0063425D" w:rsidP="0063425D">
      <w:pPr>
        <w:pStyle w:val="Popis"/>
        <w:rPr>
          <w:b w:val="0"/>
        </w:rPr>
      </w:pPr>
      <w:r w:rsidRPr="0063425D">
        <w:rPr>
          <w:b w:val="0"/>
        </w:rPr>
        <w:t xml:space="preserve">Tabuľka </w:t>
      </w:r>
      <w:r w:rsidRPr="0063425D">
        <w:rPr>
          <w:b w:val="0"/>
        </w:rPr>
        <w:fldChar w:fldCharType="begin"/>
      </w:r>
      <w:r w:rsidRPr="0063425D">
        <w:rPr>
          <w:b w:val="0"/>
        </w:rPr>
        <w:instrText xml:space="preserve"> SEQ Tabuľka \* ARABIC </w:instrText>
      </w:r>
      <w:r w:rsidRPr="0063425D">
        <w:rPr>
          <w:b w:val="0"/>
        </w:rPr>
        <w:fldChar w:fldCharType="separate"/>
      </w:r>
      <w:r w:rsidR="00E73FCF">
        <w:rPr>
          <w:b w:val="0"/>
          <w:noProof/>
        </w:rPr>
        <w:t>1</w:t>
      </w:r>
      <w:r w:rsidRPr="0063425D">
        <w:rPr>
          <w:b w:val="0"/>
        </w:rPr>
        <w:fldChar w:fldCharType="end"/>
      </w:r>
      <w:r w:rsidRPr="0063425D">
        <w:rPr>
          <w:b w:val="0"/>
          <w:noProof/>
        </w:rPr>
        <w:t>: Zoznam národných projektov realizovaných v zmysle §54 ÚPSVaR financovaných z prostriedkov OP Ľudské zdroje (zdroj zoznam NP schválevných v rámci OP ĽZ zverejnený MPSVaR SR)</w:t>
      </w:r>
    </w:p>
    <w:p w14:paraId="323E6012" w14:textId="77777777" w:rsidR="0063425D" w:rsidRDefault="0063425D" w:rsidP="00306909"/>
    <w:p w14:paraId="228A4071" w14:textId="21CB4895" w:rsidR="00405EB0" w:rsidRPr="0063425D" w:rsidRDefault="00CF63B4" w:rsidP="0063425D">
      <w:pPr>
        <w:jc w:val="both"/>
        <w:rPr>
          <w:sz w:val="22"/>
          <w:szCs w:val="22"/>
        </w:rPr>
      </w:pPr>
      <w:r w:rsidRPr="0063425D">
        <w:rPr>
          <w:sz w:val="22"/>
          <w:szCs w:val="22"/>
        </w:rPr>
        <w:t>Napriek tomu, že dominancia</w:t>
      </w:r>
      <w:r w:rsidR="00991843" w:rsidRPr="0063425D">
        <w:rPr>
          <w:sz w:val="22"/>
          <w:szCs w:val="22"/>
        </w:rPr>
        <w:t xml:space="preserve"> opatrení realizovaných v zmysle § 54 </w:t>
      </w:r>
      <w:r w:rsidR="0063425D">
        <w:rPr>
          <w:sz w:val="22"/>
          <w:szCs w:val="22"/>
        </w:rPr>
        <w:t>Zákona 5/2004</w:t>
      </w:r>
      <w:r w:rsidR="00991843" w:rsidRPr="0063425D">
        <w:rPr>
          <w:sz w:val="22"/>
          <w:szCs w:val="22"/>
        </w:rPr>
        <w:t xml:space="preserve">, či z pohľadu počtu účastníkov alebo </w:t>
      </w:r>
      <w:r w:rsidR="0063425D">
        <w:rPr>
          <w:sz w:val="22"/>
          <w:szCs w:val="22"/>
        </w:rPr>
        <w:t>alokovaných finančných zdrojov</w:t>
      </w:r>
      <w:r w:rsidR="00991843" w:rsidRPr="0063425D">
        <w:rPr>
          <w:sz w:val="22"/>
          <w:szCs w:val="22"/>
        </w:rPr>
        <w:t>, v</w:t>
      </w:r>
      <w:r w:rsidR="0063425D">
        <w:rPr>
          <w:sz w:val="22"/>
          <w:szCs w:val="22"/>
        </w:rPr>
        <w:t>oči</w:t>
      </w:r>
      <w:r w:rsidR="0063425D" w:rsidRPr="0063425D">
        <w:rPr>
          <w:sz w:val="22"/>
          <w:szCs w:val="22"/>
        </w:rPr>
        <w:t xml:space="preserve"> </w:t>
      </w:r>
      <w:r w:rsidR="00991843" w:rsidRPr="0063425D">
        <w:rPr>
          <w:sz w:val="22"/>
          <w:szCs w:val="22"/>
        </w:rPr>
        <w:t>ostatnými</w:t>
      </w:r>
      <w:r w:rsidR="00405EB0" w:rsidRPr="0063425D">
        <w:rPr>
          <w:sz w:val="22"/>
          <w:szCs w:val="22"/>
        </w:rPr>
        <w:t xml:space="preserve"> </w:t>
      </w:r>
      <w:r w:rsidR="0063425D">
        <w:rPr>
          <w:sz w:val="22"/>
          <w:szCs w:val="22"/>
        </w:rPr>
        <w:t xml:space="preserve">nástrojom APTP </w:t>
      </w:r>
      <w:r w:rsidR="00991843" w:rsidRPr="0063425D">
        <w:rPr>
          <w:sz w:val="22"/>
          <w:szCs w:val="22"/>
        </w:rPr>
        <w:t>je evidentná</w:t>
      </w:r>
      <w:r w:rsidR="00405EB0" w:rsidRPr="0063425D">
        <w:rPr>
          <w:sz w:val="22"/>
          <w:szCs w:val="22"/>
        </w:rPr>
        <w:t>, detailná analýza obsahu a cieľov jednotlivých realizovaných opatrení môže toto tvrdenie jemne upraviť.</w:t>
      </w:r>
    </w:p>
    <w:p w14:paraId="2CD6FF27" w14:textId="72091380" w:rsidR="00E71AF1" w:rsidRPr="0063425D" w:rsidRDefault="00405EB0" w:rsidP="0063425D">
      <w:pPr>
        <w:jc w:val="both"/>
        <w:rPr>
          <w:sz w:val="22"/>
          <w:szCs w:val="22"/>
        </w:rPr>
      </w:pPr>
      <w:r w:rsidRPr="0063425D">
        <w:rPr>
          <w:sz w:val="22"/>
          <w:szCs w:val="22"/>
        </w:rPr>
        <w:t>Aktívne opatrenia trhu práce realizované v zmysle Zákona 5/2004 je podľa ich zamerania možné rozdeliť na tri hlavné kategórie</w:t>
      </w:r>
      <w:r w:rsidR="0077583C" w:rsidRPr="0063425D">
        <w:rPr>
          <w:rStyle w:val="Odkaznapoznmkupodiarou"/>
          <w:sz w:val="22"/>
          <w:szCs w:val="22"/>
        </w:rPr>
        <w:footnoteReference w:id="5"/>
      </w:r>
      <w:r w:rsidRPr="0063425D">
        <w:rPr>
          <w:sz w:val="22"/>
          <w:szCs w:val="22"/>
        </w:rPr>
        <w:t xml:space="preserve">.  Ide o a) opatrenia zamerané na zvyšovanie  </w:t>
      </w:r>
      <w:r w:rsidR="002F3BA6" w:rsidRPr="0063425D">
        <w:rPr>
          <w:sz w:val="22"/>
          <w:szCs w:val="22"/>
        </w:rPr>
        <w:t xml:space="preserve">zamestnateľnosti uchádzačov o zamestnanie; b) </w:t>
      </w:r>
      <w:r w:rsidR="002123BB" w:rsidRPr="0063425D">
        <w:rPr>
          <w:sz w:val="22"/>
          <w:szCs w:val="22"/>
        </w:rPr>
        <w:t>opatrenia zamerané na zvyšovanie zamestnanosti a podporu vytvárania nových pracovných miest a c) opatrenia zamerané na podporu udržania existujúcich pracovných miest.</w:t>
      </w:r>
    </w:p>
    <w:p w14:paraId="64E1E9F7" w14:textId="4074E0F4" w:rsidR="00405EB0" w:rsidRPr="0063425D" w:rsidRDefault="002123BB" w:rsidP="0063425D">
      <w:pPr>
        <w:jc w:val="both"/>
        <w:rPr>
          <w:sz w:val="22"/>
          <w:szCs w:val="22"/>
        </w:rPr>
      </w:pPr>
      <w:r w:rsidRPr="0063425D">
        <w:rPr>
          <w:sz w:val="22"/>
          <w:szCs w:val="22"/>
        </w:rPr>
        <w:t xml:space="preserve">V rámci prvej kategórie „opatrenia zamerané na zvyšovanie zamestnateľnosti uchádzačov o zamestnanie“ sú realizované opatrenia zamerané na zvyšovanie zručností, rozvoj kapacít, poradenské a informačné služby alebo aktivity </w:t>
      </w:r>
      <w:r w:rsidR="00970969" w:rsidRPr="0063425D">
        <w:rPr>
          <w:sz w:val="22"/>
          <w:szCs w:val="22"/>
        </w:rPr>
        <w:t>umožňujúce účasť na pracovnom pohovore</w:t>
      </w:r>
      <w:r w:rsidR="0063425D">
        <w:rPr>
          <w:rStyle w:val="Odkaznapoznmkupodiarou"/>
          <w:sz w:val="22"/>
          <w:szCs w:val="22"/>
        </w:rPr>
        <w:footnoteReference w:id="6"/>
      </w:r>
      <w:r w:rsidRPr="0063425D">
        <w:rPr>
          <w:sz w:val="22"/>
          <w:szCs w:val="22"/>
        </w:rPr>
        <w:t xml:space="preserve">. </w:t>
      </w:r>
    </w:p>
    <w:p w14:paraId="1EE87947" w14:textId="37A3D8E1" w:rsidR="00405EB0" w:rsidRPr="0063425D" w:rsidRDefault="00DB2F09" w:rsidP="0063425D">
      <w:pPr>
        <w:jc w:val="both"/>
        <w:rPr>
          <w:sz w:val="22"/>
          <w:szCs w:val="22"/>
        </w:rPr>
      </w:pPr>
      <w:r w:rsidRPr="0063425D">
        <w:rPr>
          <w:sz w:val="22"/>
          <w:szCs w:val="22"/>
        </w:rPr>
        <w:t xml:space="preserve">V rámci </w:t>
      </w:r>
      <w:r w:rsidR="00365DAC" w:rsidRPr="0063425D">
        <w:rPr>
          <w:sz w:val="22"/>
          <w:szCs w:val="22"/>
        </w:rPr>
        <w:t>druhej</w:t>
      </w:r>
      <w:r w:rsidRPr="0063425D">
        <w:rPr>
          <w:sz w:val="22"/>
          <w:szCs w:val="22"/>
        </w:rPr>
        <w:t xml:space="preserve"> kategórie „opatrenia zamerané na zvyšovanie zamestnanosti a podporu vytvárania nových pracovných miest“ sú realizované najmä opatrenia, prostredníctvom ktorých sú poskytované príspevky pre vytváranie pracovných miest. Tieto môžu byť poskytnuté tak zamestnávateľom z verejného ako i súkromného sektora, alebo i jednotlivcom, ktorí si vytvoria pracovné miesto sami (ako SZČO)</w:t>
      </w:r>
      <w:r w:rsidR="0077583C" w:rsidRPr="0063425D">
        <w:rPr>
          <w:sz w:val="22"/>
          <w:szCs w:val="22"/>
        </w:rPr>
        <w:t>. Uvedené opatrenia sú zamerané na  stimulovanie dopytu po pracovnej sile najmä formou poskytovania príspevkov zamestnávateľom</w:t>
      </w:r>
      <w:r w:rsidR="0063425D">
        <w:rPr>
          <w:rStyle w:val="Odkaznapoznmkupodiarou"/>
          <w:sz w:val="22"/>
          <w:szCs w:val="22"/>
        </w:rPr>
        <w:footnoteReference w:id="7"/>
      </w:r>
      <w:r w:rsidR="0077583C" w:rsidRPr="0063425D">
        <w:rPr>
          <w:sz w:val="22"/>
          <w:szCs w:val="22"/>
        </w:rPr>
        <w:t xml:space="preserve">. </w:t>
      </w:r>
    </w:p>
    <w:p w14:paraId="268118CE" w14:textId="6D37A517" w:rsidR="00405EB0" w:rsidRPr="0063425D" w:rsidRDefault="00365DAC" w:rsidP="00CC7F9D">
      <w:pPr>
        <w:jc w:val="both"/>
        <w:rPr>
          <w:sz w:val="22"/>
          <w:szCs w:val="22"/>
        </w:rPr>
      </w:pPr>
      <w:r w:rsidRPr="0063425D">
        <w:rPr>
          <w:sz w:val="22"/>
          <w:szCs w:val="22"/>
        </w:rPr>
        <w:lastRenderedPageBreak/>
        <w:t xml:space="preserve">V rámci tretej kategórie „opatrenia zamerané na podporu udržania existujúcich pracovných miest“ sú realizované najmä opatrenia </w:t>
      </w:r>
      <w:r w:rsidR="00405EB0" w:rsidRPr="0063425D">
        <w:rPr>
          <w:sz w:val="22"/>
          <w:szCs w:val="22"/>
        </w:rPr>
        <w:t xml:space="preserve">zamerané na podporu udržania zamestnancov v zamestnaní, udržanie existujúcich </w:t>
      </w:r>
      <w:r w:rsidRPr="0063425D">
        <w:rPr>
          <w:sz w:val="22"/>
          <w:szCs w:val="22"/>
        </w:rPr>
        <w:t>pracovných miest</w:t>
      </w:r>
      <w:r w:rsidR="00405EB0" w:rsidRPr="0063425D">
        <w:rPr>
          <w:sz w:val="22"/>
          <w:szCs w:val="22"/>
        </w:rPr>
        <w:t xml:space="preserve"> a predchádzanie zrušenia </w:t>
      </w:r>
      <w:r w:rsidRPr="0063425D">
        <w:rPr>
          <w:sz w:val="22"/>
          <w:szCs w:val="22"/>
        </w:rPr>
        <w:t>pracovných miest</w:t>
      </w:r>
      <w:r w:rsidR="00405EB0" w:rsidRPr="0063425D">
        <w:rPr>
          <w:sz w:val="22"/>
          <w:szCs w:val="22"/>
        </w:rPr>
        <w:t xml:space="preserve"> alebo hromadného prepúšťania zamestnancov</w:t>
      </w:r>
      <w:r w:rsidR="00CC7F9D">
        <w:rPr>
          <w:rStyle w:val="Odkaznapoznmkupodiarou"/>
          <w:sz w:val="22"/>
          <w:szCs w:val="22"/>
        </w:rPr>
        <w:footnoteReference w:id="8"/>
      </w:r>
      <w:r w:rsidRPr="0063425D">
        <w:rPr>
          <w:sz w:val="22"/>
          <w:szCs w:val="22"/>
        </w:rPr>
        <w:t xml:space="preserve">. </w:t>
      </w:r>
    </w:p>
    <w:p w14:paraId="22F4E334" w14:textId="77777777" w:rsidR="00CC7F9D" w:rsidRDefault="00530B15" w:rsidP="0063425D">
      <w:pPr>
        <w:jc w:val="both"/>
        <w:rPr>
          <w:sz w:val="22"/>
          <w:szCs w:val="22"/>
        </w:rPr>
      </w:pPr>
      <w:r w:rsidRPr="0063425D">
        <w:rPr>
          <w:sz w:val="22"/>
          <w:szCs w:val="22"/>
        </w:rPr>
        <w:t>Opatrenie realizované v zmysle §54 majú osobitný charakter, nakoľko ich cieľom je realizovať rôzne typy inovatívnych a pilotných prístupov, preto môžu tematicky zapadať do ktorejkoľvek z vyššie uvedených kategórii.</w:t>
      </w:r>
    </w:p>
    <w:p w14:paraId="0E22DDDA" w14:textId="77777777" w:rsidR="00CC7F9D" w:rsidRDefault="00CC7F9D" w:rsidP="00CC7F9D">
      <w:pPr>
        <w:keepNext/>
        <w:jc w:val="both"/>
      </w:pPr>
      <w:r>
        <w:rPr>
          <w:noProof/>
          <w:lang w:eastAsia="sk-SK"/>
        </w:rPr>
        <w:drawing>
          <wp:inline distT="0" distB="0" distL="0" distR="0" wp14:anchorId="56929A17" wp14:editId="512E4C81">
            <wp:extent cx="5471160" cy="2446020"/>
            <wp:effectExtent l="0" t="0" r="15240" b="1143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2039E92" w14:textId="37B92247" w:rsidR="00CC7F9D" w:rsidRDefault="00CC7F9D" w:rsidP="00CC7F9D">
      <w:pPr>
        <w:pStyle w:val="Popis"/>
        <w:jc w:val="both"/>
        <w:rPr>
          <w:b w:val="0"/>
        </w:rPr>
      </w:pPr>
      <w:r w:rsidRPr="00CC7F9D">
        <w:rPr>
          <w:b w:val="0"/>
        </w:rPr>
        <w:t xml:space="preserve">Graf </w:t>
      </w:r>
      <w:r w:rsidRPr="00CC7F9D">
        <w:rPr>
          <w:b w:val="0"/>
        </w:rPr>
        <w:fldChar w:fldCharType="begin"/>
      </w:r>
      <w:r w:rsidRPr="00CC7F9D">
        <w:rPr>
          <w:b w:val="0"/>
        </w:rPr>
        <w:instrText xml:space="preserve"> SEQ Graf \* ARABIC </w:instrText>
      </w:r>
      <w:r w:rsidRPr="00CC7F9D">
        <w:rPr>
          <w:b w:val="0"/>
        </w:rPr>
        <w:fldChar w:fldCharType="separate"/>
      </w:r>
      <w:r w:rsidR="00E73FCF">
        <w:rPr>
          <w:b w:val="0"/>
          <w:noProof/>
        </w:rPr>
        <w:t>4</w:t>
      </w:r>
      <w:r w:rsidRPr="00CC7F9D">
        <w:rPr>
          <w:b w:val="0"/>
        </w:rPr>
        <w:fldChar w:fldCharType="end"/>
      </w:r>
      <w:r w:rsidRPr="00CC7F9D">
        <w:rPr>
          <w:b w:val="0"/>
        </w:rPr>
        <w:t>: Rozdelenie výdavkov na jednotlivé kategórie APTP (zdroj ročné správy o realizácii APTP)</w:t>
      </w:r>
    </w:p>
    <w:p w14:paraId="3E9B3454" w14:textId="77777777" w:rsidR="00CC7F9D" w:rsidRPr="00CC7F9D" w:rsidRDefault="00CC7F9D" w:rsidP="00CC7F9D"/>
    <w:p w14:paraId="6558FD76" w14:textId="199E276B" w:rsidR="00A367EE" w:rsidRPr="0063425D" w:rsidRDefault="00CC7F9D" w:rsidP="0063425D">
      <w:pPr>
        <w:jc w:val="both"/>
        <w:rPr>
          <w:sz w:val="22"/>
          <w:szCs w:val="22"/>
        </w:rPr>
      </w:pPr>
      <w:r>
        <w:rPr>
          <w:sz w:val="22"/>
          <w:szCs w:val="22"/>
        </w:rPr>
        <w:t>Osobitné postavenie v opatreniach  realizovaných v zmysle §54 Zákona 5/2004 majú opatrenia zamerané na zvyšovanie z</w:t>
      </w:r>
      <w:r w:rsidR="009A352C">
        <w:rPr>
          <w:sz w:val="22"/>
          <w:szCs w:val="22"/>
        </w:rPr>
        <w:t>a</w:t>
      </w:r>
      <w:r>
        <w:rPr>
          <w:sz w:val="22"/>
          <w:szCs w:val="22"/>
        </w:rPr>
        <w:t xml:space="preserve">mestnateľnosti a budovanie kapacít uchádzačov o zamestnanie. </w:t>
      </w:r>
      <w:r w:rsidR="00A367EE" w:rsidRPr="0063425D">
        <w:rPr>
          <w:sz w:val="22"/>
          <w:szCs w:val="22"/>
        </w:rPr>
        <w:t xml:space="preserve">Slovenská republika v členení výdavkov na APTP bola v minulosti zo strany medzinárodných inštitúcii </w:t>
      </w:r>
      <w:r>
        <w:rPr>
          <w:sz w:val="22"/>
          <w:szCs w:val="22"/>
        </w:rPr>
        <w:t xml:space="preserve">a odbornej verejnosti </w:t>
      </w:r>
      <w:r w:rsidR="00A367EE" w:rsidRPr="0063425D">
        <w:rPr>
          <w:sz w:val="22"/>
          <w:szCs w:val="22"/>
        </w:rPr>
        <w:t xml:space="preserve">kritizovaná kvôli nepomerne nízkej miere výdavkov v prospech  aktivít zameraných na </w:t>
      </w:r>
      <w:r w:rsidR="00A367EE" w:rsidRPr="0063425D">
        <w:rPr>
          <w:sz w:val="22"/>
          <w:szCs w:val="22"/>
        </w:rPr>
        <w:lastRenderedPageBreak/>
        <w:t>budovanie kapacít, posilňovanie zručnosti a vzdelávanie uchádzačov o</w:t>
      </w:r>
      <w:r>
        <w:rPr>
          <w:sz w:val="22"/>
          <w:szCs w:val="22"/>
        </w:rPr>
        <w:t> </w:t>
      </w:r>
      <w:r w:rsidR="00A367EE" w:rsidRPr="0063425D">
        <w:rPr>
          <w:sz w:val="22"/>
          <w:szCs w:val="22"/>
        </w:rPr>
        <w:t>zamestnanie</w:t>
      </w:r>
      <w:r>
        <w:rPr>
          <w:sz w:val="22"/>
          <w:szCs w:val="22"/>
        </w:rPr>
        <w:t xml:space="preserve"> voči výdavkom v prospech tvorby nových pracovných miest</w:t>
      </w:r>
      <w:r w:rsidR="00A367EE" w:rsidRPr="0063425D">
        <w:rPr>
          <w:sz w:val="22"/>
          <w:szCs w:val="22"/>
        </w:rPr>
        <w:t xml:space="preserve">. </w:t>
      </w:r>
      <w:r w:rsidR="00E456F8" w:rsidRPr="0063425D">
        <w:rPr>
          <w:sz w:val="22"/>
          <w:szCs w:val="22"/>
        </w:rPr>
        <w:t>Podľa údajov OECD, výška finančných zdrojov investovaných do vzdelávacích a tréningových programov realizovaných v rámci aktívnej politiky trhu práce v roku 2015 v SR predstavovala 0,01% HDP v porovnaní s priemerom krajín OECD kde suma predstavovala 0,13% HDP, zatiaľ čo suma investovaná do priamej finančnej podpory tvorby pracovných miest v SR predstavovala 0,02% HDP v porovnaní krajín OECD, kde suma predstavovala 0,07% HDP, teda približne polovicu sumy investovanej do vzdelávacích a tréningových programov v porovnaní so SR, kde suma bola dvojnásobkom sumy investovanej do programov vzdelávania a</w:t>
      </w:r>
      <w:r w:rsidR="001C7FC9">
        <w:rPr>
          <w:sz w:val="22"/>
          <w:szCs w:val="22"/>
        </w:rPr>
        <w:t> </w:t>
      </w:r>
      <w:r w:rsidR="00E456F8" w:rsidRPr="0063425D">
        <w:rPr>
          <w:sz w:val="22"/>
          <w:szCs w:val="22"/>
        </w:rPr>
        <w:t>tréningov</w:t>
      </w:r>
      <w:r w:rsidR="001C7FC9">
        <w:rPr>
          <w:sz w:val="22"/>
          <w:szCs w:val="22"/>
        </w:rPr>
        <w:t xml:space="preserve"> (OECD,2018)</w:t>
      </w:r>
      <w:r w:rsidR="001944EB" w:rsidRPr="0063425D">
        <w:rPr>
          <w:sz w:val="22"/>
          <w:szCs w:val="22"/>
        </w:rPr>
        <w:t>.</w:t>
      </w:r>
    </w:p>
    <w:p w14:paraId="305BEA0A" w14:textId="6CE49182" w:rsidR="008845DC" w:rsidRDefault="001944EB" w:rsidP="001C7FC9">
      <w:pPr>
        <w:jc w:val="both"/>
        <w:rPr>
          <w:sz w:val="22"/>
          <w:szCs w:val="22"/>
        </w:rPr>
      </w:pPr>
      <w:r w:rsidRPr="0063425D">
        <w:rPr>
          <w:sz w:val="22"/>
          <w:szCs w:val="22"/>
        </w:rPr>
        <w:t>Postavenie aktivít zameraných na budovanie kapacít uchádzačov o zamestnanie sa v priebehu ostatných rokov</w:t>
      </w:r>
      <w:r w:rsidR="00CC7F9D">
        <w:rPr>
          <w:sz w:val="22"/>
          <w:szCs w:val="22"/>
        </w:rPr>
        <w:t>, najmä opatreniam realizovaným v zmysle §54 Zákona 5/2004,</w:t>
      </w:r>
      <w:r w:rsidRPr="0063425D">
        <w:rPr>
          <w:sz w:val="22"/>
          <w:szCs w:val="22"/>
        </w:rPr>
        <w:t xml:space="preserve"> </w:t>
      </w:r>
      <w:r w:rsidR="006C181E" w:rsidRPr="0063425D">
        <w:rPr>
          <w:sz w:val="22"/>
          <w:szCs w:val="22"/>
        </w:rPr>
        <w:t xml:space="preserve">začína </w:t>
      </w:r>
      <w:r w:rsidRPr="0063425D">
        <w:rPr>
          <w:sz w:val="22"/>
          <w:szCs w:val="22"/>
        </w:rPr>
        <w:t>posil</w:t>
      </w:r>
      <w:r w:rsidR="006C181E" w:rsidRPr="0063425D">
        <w:rPr>
          <w:sz w:val="22"/>
          <w:szCs w:val="22"/>
        </w:rPr>
        <w:t>ňovať</w:t>
      </w:r>
      <w:r w:rsidRPr="0063425D">
        <w:rPr>
          <w:sz w:val="22"/>
          <w:szCs w:val="22"/>
        </w:rPr>
        <w:t xml:space="preserve">. </w:t>
      </w:r>
      <w:r w:rsidR="00CC7F9D">
        <w:rPr>
          <w:sz w:val="22"/>
          <w:szCs w:val="22"/>
        </w:rPr>
        <w:t>Tieto sú však</w:t>
      </w:r>
      <w:r w:rsidRPr="0063425D">
        <w:rPr>
          <w:sz w:val="22"/>
          <w:szCs w:val="22"/>
        </w:rPr>
        <w:t xml:space="preserve"> </w:t>
      </w:r>
      <w:r w:rsidR="00CC7F9D">
        <w:rPr>
          <w:sz w:val="22"/>
          <w:szCs w:val="22"/>
        </w:rPr>
        <w:t>s</w:t>
      </w:r>
      <w:r w:rsidRPr="0063425D">
        <w:rPr>
          <w:sz w:val="22"/>
          <w:szCs w:val="22"/>
        </w:rPr>
        <w:t>tále realizované na projektovej báze a ich pozícia v celkovej štruktúre APTP nie je v plnej miere systematizovaná</w:t>
      </w:r>
      <w:r w:rsidR="00CC7F9D">
        <w:rPr>
          <w:sz w:val="22"/>
          <w:szCs w:val="22"/>
        </w:rPr>
        <w:t xml:space="preserve"> a o</w:t>
      </w:r>
      <w:r w:rsidRPr="0063425D">
        <w:rPr>
          <w:sz w:val="22"/>
          <w:szCs w:val="22"/>
        </w:rPr>
        <w:t>patrenia zamerané na tvorbu pracovných miest prostredníctvom príspevku na mzdu zamestnanca sú stále dominantné.</w:t>
      </w:r>
    </w:p>
    <w:p w14:paraId="34F11E3F" w14:textId="24463D03" w:rsidR="008512EE" w:rsidRPr="008512EE" w:rsidRDefault="008512EE" w:rsidP="008512EE">
      <w:pPr>
        <w:jc w:val="both"/>
        <w:rPr>
          <w:sz w:val="22"/>
          <w:szCs w:val="22"/>
        </w:rPr>
      </w:pPr>
      <w:r w:rsidRPr="008512EE">
        <w:rPr>
          <w:sz w:val="22"/>
          <w:szCs w:val="22"/>
        </w:rPr>
        <w:t xml:space="preserve">Pri detailnejšej analýze jednotlivých opatrení realizovaných v zmysle § 54 </w:t>
      </w:r>
      <w:r>
        <w:rPr>
          <w:sz w:val="22"/>
          <w:szCs w:val="22"/>
        </w:rPr>
        <w:t xml:space="preserve">je jednoduché získať dojem, že viaceré z opatrení </w:t>
      </w:r>
      <w:r w:rsidRPr="008512EE">
        <w:rPr>
          <w:sz w:val="22"/>
          <w:szCs w:val="22"/>
        </w:rPr>
        <w:t xml:space="preserve">vo veľkej miere kopírujú iné, už existujúce </w:t>
      </w:r>
      <w:r>
        <w:rPr>
          <w:sz w:val="22"/>
          <w:szCs w:val="22"/>
        </w:rPr>
        <w:t>nástroje</w:t>
      </w:r>
      <w:r w:rsidRPr="008512EE">
        <w:rPr>
          <w:sz w:val="22"/>
          <w:szCs w:val="22"/>
        </w:rPr>
        <w:t>, realizované v zmysle  iných paragrafov Zákona 5/2004.</w:t>
      </w:r>
      <w:r w:rsidRPr="0063425D">
        <w:rPr>
          <w:sz w:val="22"/>
          <w:szCs w:val="22"/>
        </w:rPr>
        <w:t xml:space="preserve">  </w:t>
      </w:r>
      <w:r w:rsidRPr="008512EE">
        <w:rPr>
          <w:sz w:val="22"/>
          <w:szCs w:val="22"/>
        </w:rPr>
        <w:t>Ako príklad môže slúžiť projekt „Absolventská prax štartuje zamestnanie“ pozostávajúci z dvoch hlavných aktivít, pričom podľa dostupných informácii je aktivitu 1 možné považovať za takmer identickú</w:t>
      </w:r>
      <w:r w:rsidRPr="008512EE">
        <w:rPr>
          <w:sz w:val="22"/>
          <w:szCs w:val="22"/>
        </w:rPr>
        <w:footnoteReference w:id="9"/>
      </w:r>
      <w:r w:rsidRPr="008512EE">
        <w:rPr>
          <w:sz w:val="22"/>
          <w:szCs w:val="22"/>
        </w:rPr>
        <w:t xml:space="preserve"> s nástrojom Absolventská prax realizovaným v zmysle §51 Zákona 5/2004. V jednotlivých projektoch realizovaných v zmysle §54 Zákona 5/2004 sa tiež objavujú opatrenia zamerané na podporu podnikania uchádzačov o zamestnanie, ktoré nápadne pripomínajú nástroj „Príspevok na samostatnú zárobkovú činnosť“ realizovaný v zmysle §49 Zákona 5/2004. Rovnako je možné uvažovať, či opatrenia zamerané na vzdelávanie uchádzačov o zamestnanie (napr. projekt REPAS) nie je možné realizovať v zmysle § 46 Zákona 5/2004 „vzdelávanie a príprava pre trh práce uchádzača o zamestnanie“ alebo opatrenia zamerané na zvyšovanie zamestnanosti v najmenej rozvinutých okresoch (projekty Cesta na trh práce a Cesta na trh práce) realizovať v zmysle §50j Zákona 5/2004 „príspevok na podporu rozvoja miestnej a regionálnej zamestnanosti“. Vytváranie programov, pri ktorých je jednoduché získať dojem duplicity s už existujúcimi </w:t>
      </w:r>
      <w:r>
        <w:rPr>
          <w:sz w:val="22"/>
          <w:szCs w:val="22"/>
        </w:rPr>
        <w:t>nástrojmi</w:t>
      </w:r>
      <w:r w:rsidRPr="008512EE">
        <w:rPr>
          <w:sz w:val="22"/>
          <w:szCs w:val="22"/>
        </w:rPr>
        <w:t xml:space="preserve">, </w:t>
      </w:r>
      <w:r>
        <w:rPr>
          <w:sz w:val="22"/>
          <w:szCs w:val="22"/>
        </w:rPr>
        <w:t>môže prispievať tak ku devalvácii</w:t>
      </w:r>
      <w:r w:rsidRPr="008512EE">
        <w:rPr>
          <w:sz w:val="22"/>
          <w:szCs w:val="22"/>
        </w:rPr>
        <w:t xml:space="preserve"> význam</w:t>
      </w:r>
      <w:r>
        <w:rPr>
          <w:sz w:val="22"/>
          <w:szCs w:val="22"/>
        </w:rPr>
        <w:t>u</w:t>
      </w:r>
      <w:r w:rsidRPr="008512EE">
        <w:rPr>
          <w:sz w:val="22"/>
          <w:szCs w:val="22"/>
        </w:rPr>
        <w:t xml:space="preserve"> pôvodných</w:t>
      </w:r>
      <w:r>
        <w:rPr>
          <w:sz w:val="22"/>
          <w:szCs w:val="22"/>
        </w:rPr>
        <w:t>, v Zákone 5/2004 etablovaných, nástrojov APTP,</w:t>
      </w:r>
      <w:r w:rsidRPr="008512EE">
        <w:rPr>
          <w:sz w:val="22"/>
          <w:szCs w:val="22"/>
        </w:rPr>
        <w:t xml:space="preserve"> </w:t>
      </w:r>
      <w:r>
        <w:rPr>
          <w:sz w:val="22"/>
          <w:szCs w:val="22"/>
        </w:rPr>
        <w:t>ako</w:t>
      </w:r>
      <w:r w:rsidRPr="008512EE">
        <w:rPr>
          <w:sz w:val="22"/>
          <w:szCs w:val="22"/>
        </w:rPr>
        <w:t xml:space="preserve"> i spochyb</w:t>
      </w:r>
      <w:r>
        <w:rPr>
          <w:sz w:val="22"/>
          <w:szCs w:val="22"/>
        </w:rPr>
        <w:t>neniu</w:t>
      </w:r>
      <w:r w:rsidRPr="008512EE">
        <w:rPr>
          <w:sz w:val="22"/>
          <w:szCs w:val="22"/>
        </w:rPr>
        <w:t xml:space="preserve"> snahu </w:t>
      </w:r>
      <w:r>
        <w:rPr>
          <w:sz w:val="22"/>
          <w:szCs w:val="22"/>
        </w:rPr>
        <w:t xml:space="preserve">o </w:t>
      </w:r>
      <w:r w:rsidRPr="008512EE">
        <w:rPr>
          <w:sz w:val="22"/>
          <w:szCs w:val="22"/>
        </w:rPr>
        <w:t>realiz</w:t>
      </w:r>
      <w:r>
        <w:rPr>
          <w:sz w:val="22"/>
          <w:szCs w:val="22"/>
        </w:rPr>
        <w:t>áciu</w:t>
      </w:r>
      <w:r w:rsidRPr="008512EE">
        <w:rPr>
          <w:sz w:val="22"/>
          <w:szCs w:val="22"/>
        </w:rPr>
        <w:t xml:space="preserve"> naozaj</w:t>
      </w:r>
      <w:r>
        <w:rPr>
          <w:sz w:val="22"/>
          <w:szCs w:val="22"/>
        </w:rPr>
        <w:t>ných</w:t>
      </w:r>
      <w:r w:rsidRPr="008512EE">
        <w:rPr>
          <w:sz w:val="22"/>
          <w:szCs w:val="22"/>
        </w:rPr>
        <w:t xml:space="preserve"> inováci</w:t>
      </w:r>
      <w:r>
        <w:rPr>
          <w:sz w:val="22"/>
          <w:szCs w:val="22"/>
        </w:rPr>
        <w:t>i v APTP</w:t>
      </w:r>
      <w:r w:rsidRPr="008512EE">
        <w:rPr>
          <w:sz w:val="22"/>
          <w:szCs w:val="22"/>
        </w:rPr>
        <w:t xml:space="preserve"> alebo pilotn</w:t>
      </w:r>
      <w:r>
        <w:rPr>
          <w:sz w:val="22"/>
          <w:szCs w:val="22"/>
        </w:rPr>
        <w:t>ých</w:t>
      </w:r>
      <w:r w:rsidRPr="008512EE">
        <w:rPr>
          <w:sz w:val="22"/>
          <w:szCs w:val="22"/>
        </w:rPr>
        <w:t xml:space="preserve"> iniciatív</w:t>
      </w:r>
      <w:r>
        <w:rPr>
          <w:sz w:val="22"/>
          <w:szCs w:val="22"/>
        </w:rPr>
        <w:t xml:space="preserve"> zameraných na overenie nových prístupov</w:t>
      </w:r>
      <w:r w:rsidRPr="008512EE">
        <w:rPr>
          <w:sz w:val="22"/>
          <w:szCs w:val="22"/>
        </w:rPr>
        <w:t>.</w:t>
      </w:r>
      <w:r>
        <w:t xml:space="preserve"> </w:t>
      </w:r>
    </w:p>
    <w:p w14:paraId="17AF237D" w14:textId="77777777" w:rsidR="008512EE" w:rsidRDefault="008512EE" w:rsidP="001C7FC9">
      <w:pPr>
        <w:jc w:val="both"/>
        <w:rPr>
          <w:sz w:val="22"/>
          <w:szCs w:val="22"/>
        </w:rPr>
      </w:pPr>
    </w:p>
    <w:p w14:paraId="76EA4155" w14:textId="359F6D8A" w:rsidR="001C7FC9" w:rsidRDefault="001C7FC9" w:rsidP="001C7FC9">
      <w:pPr>
        <w:jc w:val="both"/>
        <w:rPr>
          <w:sz w:val="22"/>
          <w:szCs w:val="22"/>
        </w:rPr>
      </w:pPr>
    </w:p>
    <w:p w14:paraId="403A0B9E" w14:textId="0DDC86FD" w:rsidR="008512EE" w:rsidRDefault="008512EE" w:rsidP="001C7FC9">
      <w:pPr>
        <w:jc w:val="both"/>
        <w:rPr>
          <w:sz w:val="22"/>
          <w:szCs w:val="22"/>
        </w:rPr>
      </w:pPr>
    </w:p>
    <w:p w14:paraId="60336289" w14:textId="2E581EAD" w:rsidR="008512EE" w:rsidRDefault="008512EE" w:rsidP="001C7FC9">
      <w:pPr>
        <w:jc w:val="both"/>
        <w:rPr>
          <w:sz w:val="22"/>
          <w:szCs w:val="22"/>
        </w:rPr>
      </w:pPr>
    </w:p>
    <w:p w14:paraId="059DA4D3" w14:textId="77777777" w:rsidR="008512EE" w:rsidRPr="001C7FC9" w:rsidRDefault="008512EE" w:rsidP="001C7FC9">
      <w:pPr>
        <w:jc w:val="both"/>
        <w:rPr>
          <w:sz w:val="22"/>
          <w:szCs w:val="22"/>
        </w:rPr>
      </w:pPr>
    </w:p>
    <w:p w14:paraId="5DB1B914" w14:textId="77777777" w:rsidR="008512EE" w:rsidRDefault="008512EE" w:rsidP="008512EE">
      <w:pPr>
        <w:pStyle w:val="Nadpis1"/>
      </w:pPr>
      <w:bookmarkStart w:id="6" w:name="_Toc40860729"/>
      <w:r>
        <w:lastRenderedPageBreak/>
        <w:t>Situácia na území Prešovského samosprávneho kraja</w:t>
      </w:r>
      <w:bookmarkEnd w:id="6"/>
      <w:r>
        <w:t xml:space="preserve"> </w:t>
      </w:r>
    </w:p>
    <w:p w14:paraId="028777F8" w14:textId="7EC96CEA" w:rsidR="009A352C" w:rsidRPr="009A352C" w:rsidRDefault="0086215F" w:rsidP="009A352C">
      <w:pPr>
        <w:jc w:val="both"/>
        <w:rPr>
          <w:sz w:val="22"/>
          <w:szCs w:val="22"/>
        </w:rPr>
      </w:pPr>
      <w:r w:rsidRPr="009A352C">
        <w:rPr>
          <w:sz w:val="22"/>
          <w:szCs w:val="22"/>
        </w:rPr>
        <w:t>Významnou výzvou pre realizáciu AOTP je vysoká miera dlhodobej nezamestnanosti na celko</w:t>
      </w:r>
      <w:r w:rsidR="009A352C">
        <w:rPr>
          <w:sz w:val="22"/>
          <w:szCs w:val="22"/>
        </w:rPr>
        <w:t>vej</w:t>
      </w:r>
      <w:r w:rsidRPr="009A352C">
        <w:rPr>
          <w:sz w:val="22"/>
          <w:szCs w:val="22"/>
        </w:rPr>
        <w:t xml:space="preserve"> miere registrovanej nezamestnanosti. Napriek tomu, že túto sa v období posledných rokov podarilo významne znížiť (viď graf </w:t>
      </w:r>
      <w:r w:rsidR="009A352C">
        <w:rPr>
          <w:sz w:val="22"/>
          <w:szCs w:val="22"/>
        </w:rPr>
        <w:t>5</w:t>
      </w:r>
      <w:r w:rsidRPr="009A352C">
        <w:rPr>
          <w:sz w:val="22"/>
          <w:szCs w:val="22"/>
        </w:rPr>
        <w:t xml:space="preserve">), Slovensko stále patrí do prvej päťky krajín EU 28 v miere dlhodobej nezamestnanosti, pričom </w:t>
      </w:r>
      <w:r w:rsidR="001C7FC9" w:rsidRPr="009A352C">
        <w:rPr>
          <w:sz w:val="22"/>
          <w:szCs w:val="22"/>
        </w:rPr>
        <w:t>m</w:t>
      </w:r>
      <w:r w:rsidR="007B3B04" w:rsidRPr="009A352C">
        <w:rPr>
          <w:sz w:val="22"/>
          <w:szCs w:val="22"/>
        </w:rPr>
        <w:t>iere dlhodobej nezamestnanosti na Slovensku je spomedzi krajín V4 najvyššia.</w:t>
      </w:r>
    </w:p>
    <w:p w14:paraId="08257221" w14:textId="0A0E15B0" w:rsidR="007B3B04" w:rsidRPr="009A352C" w:rsidRDefault="009A352C" w:rsidP="009A352C">
      <w:pPr>
        <w:jc w:val="both"/>
        <w:rPr>
          <w:sz w:val="22"/>
          <w:szCs w:val="22"/>
        </w:rPr>
      </w:pPr>
      <w:r w:rsidRPr="009A352C">
        <w:rPr>
          <w:rFonts w:ascii="Arial" w:eastAsia="Times New Roman" w:hAnsi="Arial" w:cs="Arial"/>
          <w:noProof/>
          <w:color w:val="000000"/>
          <w:sz w:val="22"/>
          <w:szCs w:val="22"/>
          <w:lang w:eastAsia="sk-SK"/>
        </w:rPr>
        <w:drawing>
          <wp:anchor distT="0" distB="0" distL="114300" distR="114300" simplePos="0" relativeHeight="251666432" behindDoc="0" locked="0" layoutInCell="1" allowOverlap="1" wp14:anchorId="45D09131" wp14:editId="48172B65">
            <wp:simplePos x="0" y="0"/>
            <wp:positionH relativeFrom="column">
              <wp:posOffset>3094355</wp:posOffset>
            </wp:positionH>
            <wp:positionV relativeFrom="paragraph">
              <wp:posOffset>680085</wp:posOffset>
            </wp:positionV>
            <wp:extent cx="2804160" cy="2876550"/>
            <wp:effectExtent l="0" t="0" r="15240" b="0"/>
            <wp:wrapSquare wrapText="bothSides"/>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Pr>
          <w:noProof/>
          <w:lang w:eastAsia="sk-SK"/>
        </w:rPr>
        <mc:AlternateContent>
          <mc:Choice Requires="wps">
            <w:drawing>
              <wp:anchor distT="0" distB="0" distL="114300" distR="114300" simplePos="0" relativeHeight="251676672" behindDoc="0" locked="0" layoutInCell="1" allowOverlap="1" wp14:anchorId="4505E407" wp14:editId="44F757D2">
                <wp:simplePos x="0" y="0"/>
                <wp:positionH relativeFrom="column">
                  <wp:posOffset>3094355</wp:posOffset>
                </wp:positionH>
                <wp:positionV relativeFrom="paragraph">
                  <wp:posOffset>3583940</wp:posOffset>
                </wp:positionV>
                <wp:extent cx="2804160" cy="63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804160" cy="635"/>
                        </a:xfrm>
                        <a:prstGeom prst="rect">
                          <a:avLst/>
                        </a:prstGeom>
                        <a:solidFill>
                          <a:prstClr val="white"/>
                        </a:solidFill>
                        <a:ln>
                          <a:noFill/>
                        </a:ln>
                      </wps:spPr>
                      <wps:txbx>
                        <w:txbxContent>
                          <w:p w14:paraId="36E172FA" w14:textId="709A61BE" w:rsidR="00E34337" w:rsidRPr="009A352C" w:rsidRDefault="00E34337" w:rsidP="009A352C">
                            <w:pPr>
                              <w:pStyle w:val="Popis"/>
                              <w:rPr>
                                <w:rFonts w:ascii="Arial" w:eastAsia="Times New Roman" w:hAnsi="Arial" w:cs="Arial"/>
                                <w:b w:val="0"/>
                                <w:noProof/>
                                <w:color w:val="000000"/>
                              </w:rPr>
                            </w:pPr>
                            <w:r w:rsidRPr="009A352C">
                              <w:rPr>
                                <w:b w:val="0"/>
                              </w:rPr>
                              <w:t xml:space="preserve">Graf </w:t>
                            </w:r>
                            <w:r w:rsidRPr="009A352C">
                              <w:rPr>
                                <w:b w:val="0"/>
                              </w:rPr>
                              <w:fldChar w:fldCharType="begin"/>
                            </w:r>
                            <w:r w:rsidRPr="009A352C">
                              <w:rPr>
                                <w:b w:val="0"/>
                              </w:rPr>
                              <w:instrText xml:space="preserve"> SEQ Graf \* ARABIC </w:instrText>
                            </w:r>
                            <w:r w:rsidRPr="009A352C">
                              <w:rPr>
                                <w:b w:val="0"/>
                              </w:rPr>
                              <w:fldChar w:fldCharType="separate"/>
                            </w:r>
                            <w:r>
                              <w:rPr>
                                <w:b w:val="0"/>
                                <w:noProof/>
                              </w:rPr>
                              <w:t>5</w:t>
                            </w:r>
                            <w:r w:rsidRPr="009A352C">
                              <w:rPr>
                                <w:b w:val="0"/>
                              </w:rPr>
                              <w:fldChar w:fldCharType="end"/>
                            </w:r>
                            <w:r w:rsidRPr="009A352C">
                              <w:rPr>
                                <w:b w:val="0"/>
                              </w:rPr>
                              <w:t>: Miera dlhodobej nezamestnanosti (medzinárodné porovnanie) (zdroj: Eurostat)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505E407" id="Text Box 8" o:spid="_x0000_s1028" type="#_x0000_t202" style="position:absolute;left:0;text-align:left;margin-left:243.65pt;margin-top:282.2pt;width:220.8pt;height:.0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" stroked="f">
                <v:textbox style="mso-fit-shape-to-text:t" inset="0,0,0,0">
                  <w:txbxContent>
                    <w:p w14:paraId="36E172FA" w14:textId="709A61BE" w:rsidR="00E34337" w:rsidRPr="009A352C" w:rsidRDefault="00E34337" w:rsidP="009A352C">
                      <w:pPr>
                        <w:pStyle w:val="Popis"/>
                        <w:rPr>
                          <w:rFonts w:ascii="Arial" w:eastAsia="Times New Roman" w:hAnsi="Arial" w:cs="Arial"/>
                          <w:b w:val="0"/>
                          <w:noProof/>
                          <w:color w:val="000000"/>
                        </w:rPr>
                      </w:pPr>
                      <w:r w:rsidRPr="009A352C">
                        <w:rPr>
                          <w:b w:val="0"/>
                        </w:rPr>
                        <w:t xml:space="preserve">Graf </w:t>
                      </w:r>
                      <w:r w:rsidRPr="009A352C">
                        <w:rPr>
                          <w:b w:val="0"/>
                        </w:rPr>
                        <w:fldChar w:fldCharType="begin"/>
                      </w:r>
                      <w:r w:rsidRPr="009A352C">
                        <w:rPr>
                          <w:b w:val="0"/>
                        </w:rPr>
                        <w:instrText xml:space="preserve"> SEQ Graf \* ARABIC </w:instrText>
                      </w:r>
                      <w:r w:rsidRPr="009A352C">
                        <w:rPr>
                          <w:b w:val="0"/>
                        </w:rPr>
                        <w:fldChar w:fldCharType="separate"/>
                      </w:r>
                      <w:r>
                        <w:rPr>
                          <w:b w:val="0"/>
                          <w:noProof/>
                        </w:rPr>
                        <w:t>5</w:t>
                      </w:r>
                      <w:r w:rsidRPr="009A352C">
                        <w:rPr>
                          <w:b w:val="0"/>
                        </w:rPr>
                        <w:fldChar w:fldCharType="end"/>
                      </w:r>
                      <w:r w:rsidRPr="009A352C">
                        <w:rPr>
                          <w:b w:val="0"/>
                        </w:rPr>
                        <w:t>: Miera dlhodobej nezamestnanosti (medzinárodné porovnanie) (zdroj: Eurostat)</w:t>
                      </w:r>
                    </w:p>
                  </w:txbxContent>
                </v:textbox>
                <w10:wrap type="square"/>
              </v:shape>
            </w:pict>
          </mc:Fallback>
        </mc:AlternateContent>
      </w:r>
      <w:r w:rsidR="007B3B04" w:rsidRPr="009A352C">
        <w:rPr>
          <w:sz w:val="22"/>
          <w:szCs w:val="22"/>
        </w:rPr>
        <w:t>Problémom však zostáva i vysoká miera regionálnych disparít, ktorú sa nedarí znižovať ani prostredníctvom realizácie programov geograficky vymedzených na územie najmenej rozvinutých okresov (národn</w:t>
      </w:r>
      <w:r w:rsidR="00AC509D" w:rsidRPr="009A352C">
        <w:rPr>
          <w:sz w:val="22"/>
          <w:szCs w:val="22"/>
        </w:rPr>
        <w:t>é</w:t>
      </w:r>
      <w:r w:rsidR="007B3B04" w:rsidRPr="009A352C">
        <w:rPr>
          <w:sz w:val="22"/>
          <w:szCs w:val="22"/>
        </w:rPr>
        <w:t xml:space="preserve"> projekt</w:t>
      </w:r>
      <w:r w:rsidR="00AC509D" w:rsidRPr="009A352C">
        <w:rPr>
          <w:sz w:val="22"/>
          <w:szCs w:val="22"/>
        </w:rPr>
        <w:t>y</w:t>
      </w:r>
      <w:r w:rsidR="007B3B04" w:rsidRPr="009A352C">
        <w:rPr>
          <w:sz w:val="22"/>
          <w:szCs w:val="22"/>
        </w:rPr>
        <w:t xml:space="preserve"> </w:t>
      </w:r>
      <w:r w:rsidR="00AC509D" w:rsidRPr="009A352C">
        <w:rPr>
          <w:sz w:val="22"/>
          <w:szCs w:val="22"/>
        </w:rPr>
        <w:t>Cesta na trh práce 1 a Cesta na trh práce 2)</w:t>
      </w:r>
    </w:p>
    <w:p w14:paraId="2A399B83" w14:textId="25E5B455" w:rsidR="00D56591" w:rsidRDefault="009A352C" w:rsidP="00914F5B">
      <w:r>
        <w:rPr>
          <w:noProof/>
          <w:lang w:eastAsia="sk-SK"/>
        </w:rPr>
        <mc:AlternateContent>
          <mc:Choice Requires="wps">
            <w:drawing>
              <wp:anchor distT="0" distB="0" distL="114300" distR="114300" simplePos="0" relativeHeight="251674624" behindDoc="0" locked="0" layoutInCell="1" allowOverlap="1" wp14:anchorId="6B2CBF03" wp14:editId="6CD671B5">
                <wp:simplePos x="0" y="0"/>
                <wp:positionH relativeFrom="column">
                  <wp:posOffset>-17145</wp:posOffset>
                </wp:positionH>
                <wp:positionV relativeFrom="paragraph">
                  <wp:posOffset>2936875</wp:posOffset>
                </wp:positionV>
                <wp:extent cx="2887980" cy="635"/>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887980" cy="635"/>
                        </a:xfrm>
                        <a:prstGeom prst="rect">
                          <a:avLst/>
                        </a:prstGeom>
                        <a:solidFill>
                          <a:prstClr val="white"/>
                        </a:solidFill>
                        <a:ln>
                          <a:noFill/>
                        </a:ln>
                      </wps:spPr>
                      <wps:txbx>
                        <w:txbxContent>
                          <w:p w14:paraId="056DBC2E" w14:textId="782B583D" w:rsidR="00E34337" w:rsidRPr="009A352C" w:rsidRDefault="00E34337" w:rsidP="009A352C">
                            <w:pPr>
                              <w:pStyle w:val="Popis"/>
                              <w:rPr>
                                <w:rFonts w:ascii="Arial" w:eastAsia="Times New Roman" w:hAnsi="Arial" w:cs="Arial"/>
                                <w:b w:val="0"/>
                                <w:noProof/>
                                <w:color w:val="000000"/>
                                <w:sz w:val="21"/>
                                <w:szCs w:val="21"/>
                              </w:rPr>
                            </w:pPr>
                            <w:r w:rsidRPr="009A352C">
                              <w:rPr>
                                <w:b w:val="0"/>
                              </w:rPr>
                              <w:t xml:space="preserve">Graf </w:t>
                            </w:r>
                            <w:r>
                              <w:rPr>
                                <w:b w:val="0"/>
                              </w:rPr>
                              <w:t>5</w:t>
                            </w:r>
                            <w:r w:rsidRPr="009A352C">
                              <w:rPr>
                                <w:b w:val="0"/>
                              </w:rPr>
                              <w:t>: Percento dlhodobo nezamestnaných na celkovom počte nezamestnaných (zdroj Eurostat)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B2CBF03" id="Text Box 7" o:spid="_x0000_s1029" type="#_x0000_t202" style="position:absolute;margin-left:-1.35pt;margin-top:231.25pt;width:227.4pt;height:.0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" stroked="f">
                <v:textbox style="mso-fit-shape-to-text:t" inset="0,0,0,0">
                  <w:txbxContent>
                    <w:p w14:paraId="056DBC2E" w14:textId="782B583D" w:rsidR="00E34337" w:rsidRPr="009A352C" w:rsidRDefault="00E34337" w:rsidP="009A352C">
                      <w:pPr>
                        <w:pStyle w:val="Popis"/>
                        <w:rPr>
                          <w:rFonts w:ascii="Arial" w:eastAsia="Times New Roman" w:hAnsi="Arial" w:cs="Arial"/>
                          <w:b w:val="0"/>
                          <w:noProof/>
                          <w:color w:val="000000"/>
                          <w:sz w:val="21"/>
                          <w:szCs w:val="21"/>
                        </w:rPr>
                      </w:pPr>
                      <w:r w:rsidRPr="009A352C">
                        <w:rPr>
                          <w:b w:val="0"/>
                        </w:rPr>
                        <w:t xml:space="preserve">Graf </w:t>
                      </w:r>
                      <w:r>
                        <w:rPr>
                          <w:b w:val="0"/>
                        </w:rPr>
                        <w:t>5</w:t>
                      </w:r>
                      <w:r w:rsidRPr="009A352C">
                        <w:rPr>
                          <w:b w:val="0"/>
                        </w:rPr>
                        <w:t>: Percento dlhodobo nezamestnaných na celkovom počte nezamestnaných (zdroj Eurostat)</w:t>
                      </w:r>
                    </w:p>
                  </w:txbxContent>
                </v:textbox>
                <w10:wrap type="square"/>
              </v:shape>
            </w:pict>
          </mc:Fallback>
        </mc:AlternateContent>
      </w:r>
      <w:r w:rsidRPr="00736578">
        <w:rPr>
          <w:rFonts w:ascii="Arial" w:eastAsia="Times New Roman" w:hAnsi="Arial" w:cs="Arial"/>
          <w:noProof/>
          <w:color w:val="000000"/>
          <w:lang w:eastAsia="sk-SK"/>
        </w:rPr>
        <w:drawing>
          <wp:anchor distT="0" distB="0" distL="114300" distR="114300" simplePos="0" relativeHeight="251659264" behindDoc="1" locked="0" layoutInCell="1" allowOverlap="1" wp14:anchorId="5A99A14E" wp14:editId="42EB665E">
            <wp:simplePos x="0" y="0"/>
            <wp:positionH relativeFrom="margin">
              <wp:posOffset>-17145</wp:posOffset>
            </wp:positionH>
            <wp:positionV relativeFrom="paragraph">
              <wp:posOffset>6985</wp:posOffset>
            </wp:positionV>
            <wp:extent cx="2887980" cy="2872740"/>
            <wp:effectExtent l="0" t="0" r="7620" b="3810"/>
            <wp:wrapSquare wrapText="bothSides"/>
            <wp:docPr id="10"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14:paraId="1A5D2094" w14:textId="18EEDE12" w:rsidR="00A904D4" w:rsidRPr="009A352C" w:rsidRDefault="00215CA6" w:rsidP="009A352C">
      <w:pPr>
        <w:spacing w:before="120" w:after="0"/>
        <w:jc w:val="both"/>
        <w:rPr>
          <w:sz w:val="22"/>
          <w:szCs w:val="22"/>
        </w:rPr>
      </w:pPr>
      <w:r w:rsidRPr="009A352C">
        <w:rPr>
          <w:sz w:val="22"/>
          <w:szCs w:val="22"/>
        </w:rPr>
        <w:t>Územie Prešovského samosprávneho kraja</w:t>
      </w:r>
      <w:r w:rsidR="00A904D4" w:rsidRPr="009A352C">
        <w:rPr>
          <w:sz w:val="22"/>
          <w:szCs w:val="22"/>
        </w:rPr>
        <w:t xml:space="preserve"> (ďalej ako PSK) </w:t>
      </w:r>
      <w:r w:rsidRPr="009A352C">
        <w:rPr>
          <w:sz w:val="22"/>
          <w:szCs w:val="22"/>
        </w:rPr>
        <w:t xml:space="preserve">, spolu s územím Banskobystrického a Košického samosprávneho kraja, </w:t>
      </w:r>
      <w:r w:rsidR="00846972" w:rsidRPr="009A352C">
        <w:rPr>
          <w:sz w:val="22"/>
          <w:szCs w:val="22"/>
        </w:rPr>
        <w:t xml:space="preserve">vykazuje </w:t>
      </w:r>
      <w:r w:rsidR="009A352C">
        <w:rPr>
          <w:sz w:val="22"/>
          <w:szCs w:val="22"/>
        </w:rPr>
        <w:t xml:space="preserve">tak </w:t>
      </w:r>
      <w:r w:rsidR="00846972" w:rsidRPr="009A352C">
        <w:rPr>
          <w:sz w:val="22"/>
          <w:szCs w:val="22"/>
        </w:rPr>
        <w:t>najvyššiu mieru registrovanej nezamestnanosti ako i</w:t>
      </w:r>
      <w:r w:rsidR="009A352C">
        <w:rPr>
          <w:sz w:val="22"/>
          <w:szCs w:val="22"/>
        </w:rPr>
        <w:t xml:space="preserve"> mieru </w:t>
      </w:r>
      <w:r w:rsidR="00846972" w:rsidRPr="009A352C">
        <w:rPr>
          <w:sz w:val="22"/>
          <w:szCs w:val="22"/>
        </w:rPr>
        <w:t xml:space="preserve">dlhodobej nezamestnanosti. Túto je možné charakterizovať aj ako štrukturálnu nezamestnanosť, pre ktorú je typický nesúlad medzi štruktúrou voľnej pracovnej sily a voľných pracovných miest. Táto je v okresoch </w:t>
      </w:r>
      <w:r w:rsidR="00A904D4" w:rsidRPr="009A352C">
        <w:rPr>
          <w:sz w:val="22"/>
          <w:szCs w:val="22"/>
        </w:rPr>
        <w:t>PSK</w:t>
      </w:r>
      <w:r w:rsidR="00846972" w:rsidRPr="009A352C">
        <w:rPr>
          <w:sz w:val="22"/>
          <w:szCs w:val="22"/>
        </w:rPr>
        <w:t xml:space="preserve"> spôsobená najmä nesúladom v kvalifikačných predpokladoch, nakoľko až </w:t>
      </w:r>
      <w:r w:rsidR="00A904D4" w:rsidRPr="009A352C">
        <w:rPr>
          <w:sz w:val="22"/>
          <w:szCs w:val="22"/>
        </w:rPr>
        <w:t>44</w:t>
      </w:r>
      <w:r w:rsidR="00846972" w:rsidRPr="009A352C">
        <w:rPr>
          <w:sz w:val="22"/>
          <w:szCs w:val="22"/>
        </w:rPr>
        <w:t xml:space="preserve">% </w:t>
      </w:r>
      <w:r w:rsidR="00A904D4" w:rsidRPr="009A352C">
        <w:rPr>
          <w:sz w:val="22"/>
          <w:szCs w:val="22"/>
        </w:rPr>
        <w:t xml:space="preserve">všetkých </w:t>
      </w:r>
      <w:r w:rsidR="00846972" w:rsidRPr="009A352C">
        <w:rPr>
          <w:sz w:val="22"/>
          <w:szCs w:val="22"/>
        </w:rPr>
        <w:t xml:space="preserve">registrovaných uchádzačov o zamestnanie </w:t>
      </w:r>
      <w:r w:rsidR="00A904D4" w:rsidRPr="009A352C">
        <w:rPr>
          <w:sz w:val="22"/>
          <w:szCs w:val="22"/>
        </w:rPr>
        <w:t xml:space="preserve">v Prešovskom kraji </w:t>
      </w:r>
      <w:r w:rsidR="00846972" w:rsidRPr="009A352C">
        <w:rPr>
          <w:sz w:val="22"/>
          <w:szCs w:val="22"/>
        </w:rPr>
        <w:t xml:space="preserve">ukončilo svoje vzdelania </w:t>
      </w:r>
      <w:r w:rsidR="00A904D4" w:rsidRPr="009A352C">
        <w:rPr>
          <w:sz w:val="22"/>
          <w:szCs w:val="22"/>
        </w:rPr>
        <w:t>na úrovni základnej školy</w:t>
      </w:r>
      <w:r w:rsidR="009A352C">
        <w:rPr>
          <w:rStyle w:val="Odkaznapoznmkupodiarou"/>
          <w:sz w:val="22"/>
          <w:szCs w:val="22"/>
        </w:rPr>
        <w:footnoteReference w:id="10"/>
      </w:r>
      <w:r w:rsidR="009A352C">
        <w:rPr>
          <w:sz w:val="22"/>
          <w:szCs w:val="22"/>
        </w:rPr>
        <w:t xml:space="preserve">, </w:t>
      </w:r>
      <w:r w:rsidR="00A904D4" w:rsidRPr="009A352C">
        <w:rPr>
          <w:sz w:val="22"/>
          <w:szCs w:val="22"/>
        </w:rPr>
        <w:t>čo je najvyššia miera zo všetkých krajov SR (priemer SR je 32,9%).</w:t>
      </w:r>
    </w:p>
    <w:p w14:paraId="01B783A5" w14:textId="3D33401A" w:rsidR="00882508" w:rsidRPr="009A352C" w:rsidRDefault="00A904D4" w:rsidP="009A352C">
      <w:pPr>
        <w:spacing w:before="120" w:after="0"/>
        <w:jc w:val="both"/>
        <w:rPr>
          <w:sz w:val="22"/>
          <w:szCs w:val="22"/>
        </w:rPr>
      </w:pPr>
      <w:r w:rsidRPr="009A352C">
        <w:rPr>
          <w:sz w:val="22"/>
          <w:szCs w:val="22"/>
        </w:rPr>
        <w:t xml:space="preserve">V absolútnom počte registrovaných uchádzačov o zamestnanie PSK  vykazuje najvyššie hodnoty (ku koncu roka 2018 to bolo 41 610 </w:t>
      </w:r>
      <w:r w:rsidR="006866EF" w:rsidRPr="009A352C">
        <w:rPr>
          <w:sz w:val="22"/>
          <w:szCs w:val="22"/>
        </w:rPr>
        <w:t xml:space="preserve">ľudí), preto nie je prekvapením, že výška výdavkov na realizáciu </w:t>
      </w:r>
      <w:r w:rsidR="0045499E">
        <w:rPr>
          <w:sz w:val="22"/>
          <w:szCs w:val="22"/>
        </w:rPr>
        <w:t xml:space="preserve">nástrojov </w:t>
      </w:r>
      <w:r w:rsidR="006866EF" w:rsidRPr="009A352C">
        <w:rPr>
          <w:sz w:val="22"/>
          <w:szCs w:val="22"/>
        </w:rPr>
        <w:t>A</w:t>
      </w:r>
      <w:r w:rsidR="0045499E">
        <w:rPr>
          <w:sz w:val="22"/>
          <w:szCs w:val="22"/>
        </w:rPr>
        <w:t>O</w:t>
      </w:r>
      <w:r w:rsidR="006866EF" w:rsidRPr="009A352C">
        <w:rPr>
          <w:sz w:val="22"/>
          <w:szCs w:val="22"/>
        </w:rPr>
        <w:t>TP dosahuje najvyššiu absolútnu hodnotu</w:t>
      </w:r>
      <w:r w:rsidR="0045499E">
        <w:rPr>
          <w:sz w:val="22"/>
          <w:szCs w:val="22"/>
        </w:rPr>
        <w:t xml:space="preserve"> práve v PSK</w:t>
      </w:r>
      <w:r w:rsidR="00882508" w:rsidRPr="009A352C">
        <w:rPr>
          <w:sz w:val="22"/>
          <w:szCs w:val="22"/>
        </w:rPr>
        <w:t xml:space="preserve"> (viď graf</w:t>
      </w:r>
      <w:r w:rsidR="0045499E">
        <w:rPr>
          <w:sz w:val="22"/>
          <w:szCs w:val="22"/>
        </w:rPr>
        <w:t xml:space="preserve"> 7</w:t>
      </w:r>
      <w:r w:rsidR="00882508" w:rsidRPr="009A352C">
        <w:rPr>
          <w:sz w:val="22"/>
          <w:szCs w:val="22"/>
        </w:rPr>
        <w:t>)</w:t>
      </w:r>
      <w:r w:rsidR="006866EF" w:rsidRPr="009A352C">
        <w:rPr>
          <w:sz w:val="22"/>
          <w:szCs w:val="22"/>
        </w:rPr>
        <w:t>.</w:t>
      </w:r>
    </w:p>
    <w:p w14:paraId="12E69589" w14:textId="77777777" w:rsidR="0045499E" w:rsidRDefault="00882508" w:rsidP="0045499E">
      <w:pPr>
        <w:keepNext/>
        <w:spacing w:before="120" w:after="0"/>
        <w:jc w:val="center"/>
      </w:pPr>
      <w:r>
        <w:rPr>
          <w:noProof/>
          <w:lang w:eastAsia="sk-SK"/>
        </w:rPr>
        <w:lastRenderedPageBreak/>
        <w:drawing>
          <wp:inline distT="0" distB="0" distL="0" distR="0" wp14:anchorId="63C9CF02" wp14:editId="001999E6">
            <wp:extent cx="4678680" cy="1905000"/>
            <wp:effectExtent l="0" t="0" r="762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563090F" w14:textId="0E063A97" w:rsidR="00882508" w:rsidRDefault="0045499E" w:rsidP="0045499E">
      <w:pPr>
        <w:pStyle w:val="Popis"/>
        <w:jc w:val="center"/>
        <w:rPr>
          <w:b w:val="0"/>
        </w:rPr>
      </w:pPr>
      <w:r w:rsidRPr="0045499E">
        <w:rPr>
          <w:b w:val="0"/>
        </w:rPr>
        <w:t xml:space="preserve">Graf </w:t>
      </w:r>
      <w:r w:rsidRPr="0045499E">
        <w:rPr>
          <w:b w:val="0"/>
        </w:rPr>
        <w:fldChar w:fldCharType="begin"/>
      </w:r>
      <w:r w:rsidRPr="0045499E">
        <w:rPr>
          <w:b w:val="0"/>
        </w:rPr>
        <w:instrText xml:space="preserve"> SEQ Graf \* ARABIC </w:instrText>
      </w:r>
      <w:r w:rsidRPr="0045499E">
        <w:rPr>
          <w:b w:val="0"/>
        </w:rPr>
        <w:fldChar w:fldCharType="separate"/>
      </w:r>
      <w:r w:rsidR="00E73FCF">
        <w:rPr>
          <w:b w:val="0"/>
          <w:noProof/>
        </w:rPr>
        <w:t>6</w:t>
      </w:r>
      <w:r w:rsidRPr="0045499E">
        <w:rPr>
          <w:b w:val="0"/>
        </w:rPr>
        <w:fldChar w:fldCharType="end"/>
      </w:r>
      <w:r w:rsidRPr="0045499E">
        <w:rPr>
          <w:b w:val="0"/>
        </w:rPr>
        <w:t>: Ročné výdavky na AOPT v regionálnom členení (zdroj Ročné správy o plnení AOTP zverejňované ÚPSVaR)</w:t>
      </w:r>
    </w:p>
    <w:p w14:paraId="6BDB9743" w14:textId="77777777" w:rsidR="0045499E" w:rsidRPr="0045499E" w:rsidRDefault="0045499E" w:rsidP="0045499E"/>
    <w:p w14:paraId="135F4F4E" w14:textId="01003219" w:rsidR="00691062" w:rsidRPr="0045499E" w:rsidRDefault="00691062" w:rsidP="0045499E">
      <w:pPr>
        <w:spacing w:before="120" w:after="0"/>
        <w:jc w:val="both"/>
        <w:rPr>
          <w:sz w:val="22"/>
          <w:szCs w:val="22"/>
        </w:rPr>
      </w:pPr>
      <w:r w:rsidRPr="0045499E">
        <w:rPr>
          <w:sz w:val="22"/>
          <w:szCs w:val="22"/>
        </w:rPr>
        <w:t xml:space="preserve">Podľa údajov Atlasu rómskych komunít 2019 sa na území PSK nachádza 309 z celkového počtu 1043 osídlení, ktoré napĺňajú charakteristiku marginalizovanej rómskej komunity.  Z celkového počtu 665 obcí a miest </w:t>
      </w:r>
      <w:r w:rsidR="00401EB2">
        <w:rPr>
          <w:sz w:val="22"/>
          <w:szCs w:val="22"/>
        </w:rPr>
        <w:t>v</w:t>
      </w:r>
      <w:r w:rsidRPr="0045499E">
        <w:rPr>
          <w:sz w:val="22"/>
          <w:szCs w:val="22"/>
        </w:rPr>
        <w:t xml:space="preserve"> PSK sa marginalizovaná </w:t>
      </w:r>
      <w:r w:rsidR="00401EB2">
        <w:rPr>
          <w:sz w:val="22"/>
          <w:szCs w:val="22"/>
        </w:rPr>
        <w:t xml:space="preserve">rómska </w:t>
      </w:r>
      <w:r w:rsidRPr="0045499E">
        <w:rPr>
          <w:sz w:val="22"/>
          <w:szCs w:val="22"/>
        </w:rPr>
        <w:t xml:space="preserve">komunita nachádza v 223 obciach a mestách. Vysoká miera registrovanej nezamestnanosti a nízkej kvalifikačnej úrovne uchádzačov o zamestnanie </w:t>
      </w:r>
      <w:r w:rsidR="002D16FA">
        <w:rPr>
          <w:sz w:val="22"/>
          <w:szCs w:val="22"/>
        </w:rPr>
        <w:t>sú</w:t>
      </w:r>
      <w:r w:rsidRPr="0045499E">
        <w:rPr>
          <w:sz w:val="22"/>
          <w:szCs w:val="22"/>
        </w:rPr>
        <w:t xml:space="preserve"> často pripisované vysokej miere prítomnosti ľudí z prostredia marginalizovaných rómskych komunít (ďalej ako MRK) v kraji.</w:t>
      </w:r>
    </w:p>
    <w:p w14:paraId="4A72286B" w14:textId="6CD926CA" w:rsidR="00475028" w:rsidRPr="0045499E" w:rsidRDefault="00401EB2" w:rsidP="0045499E">
      <w:pPr>
        <w:spacing w:before="120" w:after="0"/>
        <w:jc w:val="both"/>
        <w:rPr>
          <w:sz w:val="22"/>
          <w:szCs w:val="22"/>
        </w:rPr>
      </w:pPr>
      <w:r>
        <w:rPr>
          <w:sz w:val="22"/>
          <w:szCs w:val="22"/>
        </w:rPr>
        <w:t>Toto tvrdenie</w:t>
      </w:r>
      <w:r w:rsidR="00EA52E3" w:rsidRPr="0045499E">
        <w:rPr>
          <w:sz w:val="22"/>
          <w:szCs w:val="22"/>
        </w:rPr>
        <w:t xml:space="preserve"> však nie je </w:t>
      </w:r>
      <w:r w:rsidR="00691062" w:rsidRPr="0045499E">
        <w:rPr>
          <w:sz w:val="22"/>
          <w:szCs w:val="22"/>
        </w:rPr>
        <w:t>možné oprieť o</w:t>
      </w:r>
      <w:r w:rsidR="00EA52E3" w:rsidRPr="0045499E">
        <w:rPr>
          <w:sz w:val="22"/>
          <w:szCs w:val="22"/>
        </w:rPr>
        <w:t xml:space="preserve"> jednoznačn</w:t>
      </w:r>
      <w:r w:rsidR="00691062" w:rsidRPr="0045499E">
        <w:rPr>
          <w:sz w:val="22"/>
          <w:szCs w:val="22"/>
        </w:rPr>
        <w:t>é</w:t>
      </w:r>
      <w:r w:rsidR="00EA52E3" w:rsidRPr="0045499E">
        <w:rPr>
          <w:sz w:val="22"/>
          <w:szCs w:val="22"/>
        </w:rPr>
        <w:t xml:space="preserve"> argum</w:t>
      </w:r>
      <w:r w:rsidR="002D16FA">
        <w:rPr>
          <w:sz w:val="22"/>
          <w:szCs w:val="22"/>
        </w:rPr>
        <w:t>enty a dáta</w:t>
      </w:r>
      <w:r w:rsidR="00EA52E3" w:rsidRPr="0045499E">
        <w:rPr>
          <w:sz w:val="22"/>
          <w:szCs w:val="22"/>
        </w:rPr>
        <w:t xml:space="preserve">, nakoľko výpovede terénnych sociálnych pracovníkov ako i samotných ľudí z prostredia MRK </w:t>
      </w:r>
      <w:r w:rsidR="002D16FA">
        <w:rPr>
          <w:sz w:val="22"/>
          <w:szCs w:val="22"/>
        </w:rPr>
        <w:t>naznačujú</w:t>
      </w:r>
      <w:r w:rsidR="006A5B94" w:rsidRPr="0045499E">
        <w:rPr>
          <w:sz w:val="22"/>
          <w:szCs w:val="22"/>
        </w:rPr>
        <w:t>, že ľudia z prostredia MRK často nie sú vedení v evidencii uchádzačov o zamestnanie</w:t>
      </w:r>
      <w:r w:rsidR="002D16FA">
        <w:rPr>
          <w:rStyle w:val="Odkaznapoznmkupodiarou"/>
          <w:sz w:val="22"/>
          <w:szCs w:val="22"/>
        </w:rPr>
        <w:footnoteReference w:id="11"/>
      </w:r>
      <w:r w:rsidR="006A5B94" w:rsidRPr="0045499E">
        <w:rPr>
          <w:sz w:val="22"/>
          <w:szCs w:val="22"/>
        </w:rPr>
        <w:t>.</w:t>
      </w:r>
      <w:r w:rsidR="002D16FA">
        <w:rPr>
          <w:sz w:val="22"/>
          <w:szCs w:val="22"/>
        </w:rPr>
        <w:t xml:space="preserve"> Vzhľadom na fakt, že etnické dáta ÚPSVaR nezbiera,</w:t>
      </w:r>
      <w:r w:rsidR="006A5B94" w:rsidRPr="0045499E">
        <w:rPr>
          <w:sz w:val="22"/>
          <w:szCs w:val="22"/>
        </w:rPr>
        <w:t xml:space="preserve"> </w:t>
      </w:r>
      <w:r w:rsidR="0017502C">
        <w:rPr>
          <w:sz w:val="22"/>
          <w:szCs w:val="22"/>
        </w:rPr>
        <w:t>j</w:t>
      </w:r>
      <w:r w:rsidR="006A5B94" w:rsidRPr="0045499E">
        <w:rPr>
          <w:sz w:val="22"/>
          <w:szCs w:val="22"/>
        </w:rPr>
        <w:t xml:space="preserve">ednoznačné </w:t>
      </w:r>
      <w:r w:rsidR="0017502C">
        <w:rPr>
          <w:sz w:val="22"/>
          <w:szCs w:val="22"/>
        </w:rPr>
        <w:t>dáta</w:t>
      </w:r>
      <w:r w:rsidR="006A5B94" w:rsidRPr="0045499E">
        <w:rPr>
          <w:sz w:val="22"/>
          <w:szCs w:val="22"/>
        </w:rPr>
        <w:t xml:space="preserve"> </w:t>
      </w:r>
      <w:r w:rsidR="0017502C">
        <w:rPr>
          <w:sz w:val="22"/>
          <w:szCs w:val="22"/>
        </w:rPr>
        <w:t>o miere registrovanej nezamestnanosti v prostredí MRK neexistujú a nie je aktuálne možné</w:t>
      </w:r>
      <w:r w:rsidR="006A5B94" w:rsidRPr="0045499E">
        <w:rPr>
          <w:sz w:val="22"/>
          <w:szCs w:val="22"/>
        </w:rPr>
        <w:t xml:space="preserve"> určiť počet ľudí z prostredia MR</w:t>
      </w:r>
      <w:r w:rsidR="00417FF1" w:rsidRPr="0045499E">
        <w:rPr>
          <w:sz w:val="22"/>
          <w:szCs w:val="22"/>
        </w:rPr>
        <w:t>K</w:t>
      </w:r>
      <w:r w:rsidR="00691062" w:rsidRPr="0045499E">
        <w:rPr>
          <w:rStyle w:val="Odkaznapoznmkupodiarou"/>
          <w:sz w:val="22"/>
          <w:szCs w:val="22"/>
        </w:rPr>
        <w:footnoteReference w:id="12"/>
      </w:r>
      <w:r w:rsidR="00417FF1" w:rsidRPr="0045499E">
        <w:rPr>
          <w:sz w:val="22"/>
          <w:szCs w:val="22"/>
        </w:rPr>
        <w:t xml:space="preserve"> či</w:t>
      </w:r>
      <w:r w:rsidR="006A5B94" w:rsidRPr="0045499E">
        <w:rPr>
          <w:sz w:val="22"/>
          <w:szCs w:val="22"/>
        </w:rPr>
        <w:t xml:space="preserve"> v evidencii uchádzačov o zamestnanie </w:t>
      </w:r>
      <w:r w:rsidR="00417FF1" w:rsidRPr="0045499E">
        <w:rPr>
          <w:sz w:val="22"/>
          <w:szCs w:val="22"/>
        </w:rPr>
        <w:t>alebo</w:t>
      </w:r>
      <w:r w:rsidR="006A5B94" w:rsidRPr="0045499E">
        <w:rPr>
          <w:sz w:val="22"/>
          <w:szCs w:val="22"/>
        </w:rPr>
        <w:t xml:space="preserve"> medzi účastníkmi jednotlivých opatrení. </w:t>
      </w:r>
    </w:p>
    <w:p w14:paraId="5627972C" w14:textId="77777777" w:rsidR="00D16DAA" w:rsidRDefault="00417FF1" w:rsidP="0045499E">
      <w:pPr>
        <w:spacing w:before="120" w:after="0"/>
        <w:jc w:val="both"/>
        <w:rPr>
          <w:sz w:val="22"/>
          <w:szCs w:val="22"/>
        </w:rPr>
      </w:pPr>
      <w:r w:rsidRPr="0045499E">
        <w:rPr>
          <w:sz w:val="22"/>
          <w:szCs w:val="22"/>
        </w:rPr>
        <w:t xml:space="preserve">Ako proxy indikátor ilustrujúci situáciu </w:t>
      </w:r>
      <w:r w:rsidR="0017502C">
        <w:rPr>
          <w:sz w:val="22"/>
          <w:szCs w:val="22"/>
        </w:rPr>
        <w:t xml:space="preserve">ohľadom registrovanej nezamestnanosti v prostredí MRK však </w:t>
      </w:r>
      <w:r w:rsidRPr="0045499E">
        <w:rPr>
          <w:sz w:val="22"/>
          <w:szCs w:val="22"/>
        </w:rPr>
        <w:t>môže byť použitá informácia o</w:t>
      </w:r>
      <w:r w:rsidR="006C5672" w:rsidRPr="0045499E">
        <w:rPr>
          <w:sz w:val="22"/>
          <w:szCs w:val="22"/>
        </w:rPr>
        <w:t> </w:t>
      </w:r>
      <w:r w:rsidRPr="0045499E">
        <w:rPr>
          <w:sz w:val="22"/>
          <w:szCs w:val="22"/>
        </w:rPr>
        <w:t>miere</w:t>
      </w:r>
      <w:r w:rsidR="006C5672" w:rsidRPr="0045499E">
        <w:rPr>
          <w:sz w:val="22"/>
          <w:szCs w:val="22"/>
        </w:rPr>
        <w:t xml:space="preserve"> evidovanej nezamestnanosti a  miere </w:t>
      </w:r>
      <w:r w:rsidR="00D34972" w:rsidRPr="0045499E">
        <w:rPr>
          <w:sz w:val="22"/>
          <w:szCs w:val="22"/>
        </w:rPr>
        <w:t>dlhodob</w:t>
      </w:r>
      <w:r w:rsidR="006C5672" w:rsidRPr="0045499E">
        <w:rPr>
          <w:sz w:val="22"/>
          <w:szCs w:val="22"/>
        </w:rPr>
        <w:t>ej</w:t>
      </w:r>
      <w:r w:rsidR="00D34972" w:rsidRPr="0045499E">
        <w:rPr>
          <w:sz w:val="22"/>
          <w:szCs w:val="22"/>
        </w:rPr>
        <w:t xml:space="preserve"> evidovan</w:t>
      </w:r>
      <w:r w:rsidR="006C5672" w:rsidRPr="0045499E">
        <w:rPr>
          <w:sz w:val="22"/>
          <w:szCs w:val="22"/>
        </w:rPr>
        <w:t>ej nezamestnanosti</w:t>
      </w:r>
      <w:r w:rsidR="00D34972" w:rsidRPr="0045499E">
        <w:rPr>
          <w:sz w:val="22"/>
          <w:szCs w:val="22"/>
        </w:rPr>
        <w:t xml:space="preserve"> </w:t>
      </w:r>
      <w:r w:rsidRPr="0045499E">
        <w:rPr>
          <w:sz w:val="22"/>
          <w:szCs w:val="22"/>
        </w:rPr>
        <w:t>v</w:t>
      </w:r>
      <w:r w:rsidR="00D34972" w:rsidRPr="0045499E">
        <w:rPr>
          <w:sz w:val="22"/>
          <w:szCs w:val="22"/>
        </w:rPr>
        <w:t> obciach a mestách</w:t>
      </w:r>
      <w:r w:rsidRPr="0045499E">
        <w:rPr>
          <w:sz w:val="22"/>
          <w:szCs w:val="22"/>
        </w:rPr>
        <w:t xml:space="preserve"> s prítomnosťou MRK voči obciam </w:t>
      </w:r>
      <w:r w:rsidR="0017502C">
        <w:rPr>
          <w:sz w:val="22"/>
          <w:szCs w:val="22"/>
        </w:rPr>
        <w:t xml:space="preserve">a mestám </w:t>
      </w:r>
      <w:r w:rsidRPr="0045499E">
        <w:rPr>
          <w:sz w:val="22"/>
          <w:szCs w:val="22"/>
        </w:rPr>
        <w:t xml:space="preserve">bez prítomnosti MRK. </w:t>
      </w:r>
      <w:r w:rsidR="00D34972" w:rsidRPr="0045499E">
        <w:rPr>
          <w:sz w:val="22"/>
          <w:szCs w:val="22"/>
        </w:rPr>
        <w:t xml:space="preserve">Porovnanie dát zbieraných ÚPSVaR na úrovní jednotlivých obcí na základe výpočtov autorky tohto dokumenty naznačuje, že </w:t>
      </w:r>
      <w:r w:rsidR="006C5672" w:rsidRPr="0045499E">
        <w:rPr>
          <w:sz w:val="22"/>
          <w:szCs w:val="22"/>
        </w:rPr>
        <w:t xml:space="preserve">priemerná miera evidovanej nezamestnanosti v obciach a mestách s prítomnosťou MRK </w:t>
      </w:r>
      <w:r w:rsidR="0017502C">
        <w:rPr>
          <w:sz w:val="22"/>
          <w:szCs w:val="22"/>
        </w:rPr>
        <w:t xml:space="preserve">v PSK </w:t>
      </w:r>
      <w:r w:rsidR="006C5672" w:rsidRPr="0045499E">
        <w:rPr>
          <w:sz w:val="22"/>
          <w:szCs w:val="22"/>
        </w:rPr>
        <w:t xml:space="preserve">na konci roka 2018 dosiahla </w:t>
      </w:r>
      <w:bookmarkStart w:id="7" w:name="_Hlk40856692"/>
      <w:r w:rsidR="006C5672" w:rsidRPr="0045499E">
        <w:rPr>
          <w:sz w:val="22"/>
          <w:szCs w:val="22"/>
        </w:rPr>
        <w:t xml:space="preserve">12.88%, zatiaľ čo v obciach bez prítomnosti MRK to bolo  6,19%. Významný rozdiel je možné identifikovať i v prípade podielu </w:t>
      </w:r>
      <w:r w:rsidR="00D34972" w:rsidRPr="0045499E">
        <w:rPr>
          <w:sz w:val="22"/>
          <w:szCs w:val="22"/>
        </w:rPr>
        <w:t>dlhodobo evidovaných uchádzačov o zamestnanie na celkovom počte evidovaných uchádzačov</w:t>
      </w:r>
      <w:r w:rsidR="006C5672" w:rsidRPr="0045499E">
        <w:rPr>
          <w:sz w:val="22"/>
          <w:szCs w:val="22"/>
        </w:rPr>
        <w:t>.</w:t>
      </w:r>
      <w:r w:rsidR="00D34972" w:rsidRPr="0045499E">
        <w:rPr>
          <w:sz w:val="22"/>
          <w:szCs w:val="22"/>
        </w:rPr>
        <w:t xml:space="preserve"> </w:t>
      </w:r>
      <w:r w:rsidR="006C5672" w:rsidRPr="0045499E">
        <w:rPr>
          <w:sz w:val="22"/>
          <w:szCs w:val="22"/>
        </w:rPr>
        <w:t>V</w:t>
      </w:r>
      <w:r w:rsidR="00D34972" w:rsidRPr="0045499E">
        <w:rPr>
          <w:sz w:val="22"/>
          <w:szCs w:val="22"/>
        </w:rPr>
        <w:t xml:space="preserve"> obciach s prítomnosťou MRK v PSK ku koncu roka 2018 </w:t>
      </w:r>
      <w:r w:rsidR="006C5672" w:rsidRPr="0045499E">
        <w:rPr>
          <w:sz w:val="22"/>
          <w:szCs w:val="22"/>
        </w:rPr>
        <w:t xml:space="preserve">priemerná hodnota dlhodobej nezamestnanosti </w:t>
      </w:r>
      <w:r w:rsidR="00D34972" w:rsidRPr="0045499E">
        <w:rPr>
          <w:sz w:val="22"/>
          <w:szCs w:val="22"/>
        </w:rPr>
        <w:t>dos</w:t>
      </w:r>
      <w:r w:rsidR="006C5672" w:rsidRPr="0045499E">
        <w:rPr>
          <w:sz w:val="22"/>
          <w:szCs w:val="22"/>
        </w:rPr>
        <w:t>iahla</w:t>
      </w:r>
      <w:r w:rsidR="00D34972" w:rsidRPr="0045499E">
        <w:rPr>
          <w:sz w:val="22"/>
          <w:szCs w:val="22"/>
        </w:rPr>
        <w:t xml:space="preserve"> 49,38%, zatiaľ čo v obciach bez prítomnosti MRK </w:t>
      </w:r>
      <w:r w:rsidR="006C5672" w:rsidRPr="0045499E">
        <w:rPr>
          <w:sz w:val="22"/>
          <w:szCs w:val="22"/>
        </w:rPr>
        <w:t>to bolo</w:t>
      </w:r>
      <w:r w:rsidR="00D34972" w:rsidRPr="0045499E">
        <w:rPr>
          <w:sz w:val="22"/>
          <w:szCs w:val="22"/>
        </w:rPr>
        <w:t xml:space="preserve"> o 10 p.b. menej, teda 39,15%. </w:t>
      </w:r>
      <w:bookmarkEnd w:id="7"/>
    </w:p>
    <w:p w14:paraId="18857CD8" w14:textId="4AFDB3A3" w:rsidR="00417FF1" w:rsidRPr="0045499E" w:rsidRDefault="00D16DAA" w:rsidP="0045499E">
      <w:pPr>
        <w:spacing w:before="120" w:after="0"/>
        <w:jc w:val="both"/>
        <w:rPr>
          <w:sz w:val="22"/>
          <w:szCs w:val="22"/>
        </w:rPr>
      </w:pPr>
      <w:r w:rsidRPr="0045499E">
        <w:rPr>
          <w:sz w:val="22"/>
          <w:szCs w:val="22"/>
        </w:rPr>
        <w:t xml:space="preserve">Uvedené hodnoty </w:t>
      </w:r>
      <w:r>
        <w:rPr>
          <w:sz w:val="22"/>
          <w:szCs w:val="22"/>
        </w:rPr>
        <w:t>určite</w:t>
      </w:r>
      <w:r w:rsidRPr="0045499E">
        <w:rPr>
          <w:sz w:val="22"/>
          <w:szCs w:val="22"/>
        </w:rPr>
        <w:t xml:space="preserve"> nie je možné považovať za informáciu o registrovanej nezamestnanosti ľudí z prostredia MRK, nakoľko hovoria o situácii celej obce, pričom z dostupných dát nevieme, kto z evidovaných uchádzačov o zamestnanie žije v prostredí MRK a kto nie.</w:t>
      </w:r>
      <w:r>
        <w:rPr>
          <w:sz w:val="22"/>
          <w:szCs w:val="22"/>
        </w:rPr>
        <w:t xml:space="preserve"> </w:t>
      </w:r>
      <w:r w:rsidR="007E3654">
        <w:rPr>
          <w:sz w:val="22"/>
          <w:szCs w:val="22"/>
        </w:rPr>
        <w:t xml:space="preserve">Na základe </w:t>
      </w:r>
      <w:r>
        <w:rPr>
          <w:sz w:val="22"/>
          <w:szCs w:val="22"/>
        </w:rPr>
        <w:t>uvedených</w:t>
      </w:r>
      <w:r w:rsidR="007E3654">
        <w:rPr>
          <w:sz w:val="22"/>
          <w:szCs w:val="22"/>
        </w:rPr>
        <w:t xml:space="preserve"> prepočtov </w:t>
      </w:r>
      <w:r>
        <w:rPr>
          <w:sz w:val="22"/>
          <w:szCs w:val="22"/>
        </w:rPr>
        <w:t>preto</w:t>
      </w:r>
      <w:r w:rsidR="007E3654">
        <w:rPr>
          <w:sz w:val="22"/>
          <w:szCs w:val="22"/>
        </w:rPr>
        <w:t xml:space="preserve"> nie je možné jednoznačne tvrdiť, že rozdiel</w:t>
      </w:r>
      <w:r>
        <w:rPr>
          <w:sz w:val="22"/>
          <w:szCs w:val="22"/>
        </w:rPr>
        <w:t xml:space="preserve"> v miere evidovanej nezamestnanosti</w:t>
      </w:r>
      <w:r w:rsidR="007E3654">
        <w:rPr>
          <w:sz w:val="22"/>
          <w:szCs w:val="22"/>
        </w:rPr>
        <w:t xml:space="preserve"> je spôsobený vďaka ľudom z prostredia MRK. Nie je totiž vylúčené, že miera evidovanej nezamestnanosti </w:t>
      </w:r>
      <w:r w:rsidR="007E3654">
        <w:rPr>
          <w:sz w:val="22"/>
          <w:szCs w:val="22"/>
        </w:rPr>
        <w:lastRenderedPageBreak/>
        <w:t xml:space="preserve">majoritnej populácie je v obciach s prítomnosťou MRK  v porovnaní v obcami bez prítomnosti MRK vyššia, nakoľko ekonomická situácia celej obce môže byť horšia)že aj majoritná časť obyvateľov. Na základe výpočtu je však s vysokou mierou pravdepodobnosti možné predpokladať, že v PSK ľudia z prostredia MRK tvoria významnú časť evidovaných uchádzačov o zamestnanie. </w:t>
      </w:r>
    </w:p>
    <w:p w14:paraId="54133A7E" w14:textId="3C919205" w:rsidR="006C5672" w:rsidRPr="0045499E" w:rsidRDefault="00D34972" w:rsidP="0045499E">
      <w:pPr>
        <w:spacing w:before="120" w:after="0"/>
        <w:jc w:val="both"/>
        <w:rPr>
          <w:sz w:val="22"/>
          <w:szCs w:val="22"/>
        </w:rPr>
      </w:pPr>
      <w:r w:rsidRPr="0045499E">
        <w:rPr>
          <w:sz w:val="22"/>
          <w:szCs w:val="22"/>
        </w:rPr>
        <w:t xml:space="preserve">Je preto možné sa domnievať, že </w:t>
      </w:r>
      <w:r w:rsidR="007C410D" w:rsidRPr="0045499E">
        <w:rPr>
          <w:sz w:val="22"/>
          <w:szCs w:val="22"/>
        </w:rPr>
        <w:t xml:space="preserve">pomer pracovných miest </w:t>
      </w:r>
      <w:r w:rsidR="007E3654">
        <w:rPr>
          <w:sz w:val="22"/>
          <w:szCs w:val="22"/>
        </w:rPr>
        <w:t xml:space="preserve">vytvorených z </w:t>
      </w:r>
      <w:r w:rsidR="007C410D" w:rsidRPr="0045499E">
        <w:rPr>
          <w:sz w:val="22"/>
          <w:szCs w:val="22"/>
        </w:rPr>
        <w:t>podpor</w:t>
      </w:r>
      <w:r w:rsidR="007E3654">
        <w:rPr>
          <w:sz w:val="22"/>
          <w:szCs w:val="22"/>
        </w:rPr>
        <w:t>ou</w:t>
      </w:r>
      <w:r w:rsidR="007C410D" w:rsidRPr="0045499E">
        <w:rPr>
          <w:sz w:val="22"/>
          <w:szCs w:val="22"/>
        </w:rPr>
        <w:t> </w:t>
      </w:r>
      <w:r w:rsidR="007E3654">
        <w:rPr>
          <w:sz w:val="22"/>
          <w:szCs w:val="22"/>
        </w:rPr>
        <w:t>nástrojov</w:t>
      </w:r>
      <w:r w:rsidR="007C410D" w:rsidRPr="0045499E">
        <w:rPr>
          <w:sz w:val="22"/>
          <w:szCs w:val="22"/>
        </w:rPr>
        <w:t xml:space="preserve"> A</w:t>
      </w:r>
      <w:r w:rsidR="007E3654">
        <w:rPr>
          <w:sz w:val="22"/>
          <w:szCs w:val="22"/>
        </w:rPr>
        <w:t>O</w:t>
      </w:r>
      <w:r w:rsidR="007C410D" w:rsidRPr="0045499E">
        <w:rPr>
          <w:sz w:val="22"/>
          <w:szCs w:val="22"/>
        </w:rPr>
        <w:t xml:space="preserve">TP by v obciach s prítomnosťou MRK mal byť vyšší. Na základe výsledkov, ktoré vzišli z prepojenia databázy Atlasu rómskych komunít, databázy počtu uchádzačov o zamestnanie vedenej na úrovni jednotlivých obcí a miest a databázy o nových pracovných miestach podporených v zmysle § 54 Zákona 5/2004 sa však tento predpoklad nepotvrdil. Pomer nových pracovných miest (bez ohľadu či vo verejnej alebo súkromnej sfére), ktoré vznikli v období rokov 2016-2018 vďaka príspevku </w:t>
      </w:r>
      <w:r w:rsidR="007E3654">
        <w:rPr>
          <w:sz w:val="22"/>
          <w:szCs w:val="22"/>
        </w:rPr>
        <w:t>AOPT</w:t>
      </w:r>
      <w:r w:rsidR="00D16DAA">
        <w:rPr>
          <w:sz w:val="22"/>
          <w:szCs w:val="22"/>
        </w:rPr>
        <w:t xml:space="preserve"> realizovaného</w:t>
      </w:r>
      <w:r w:rsidR="007C410D" w:rsidRPr="0045499E">
        <w:rPr>
          <w:sz w:val="22"/>
          <w:szCs w:val="22"/>
        </w:rPr>
        <w:t xml:space="preserve"> v zmysle niektorého z opatrení § 54 Zákona 5</w:t>
      </w:r>
      <w:r w:rsidR="007E3654">
        <w:rPr>
          <w:sz w:val="22"/>
          <w:szCs w:val="22"/>
        </w:rPr>
        <w:t>/2004</w:t>
      </w:r>
      <w:r w:rsidR="007C410D" w:rsidRPr="0045499E">
        <w:rPr>
          <w:sz w:val="22"/>
          <w:szCs w:val="22"/>
        </w:rPr>
        <w:t xml:space="preserve"> voči celkovému počtu evidovaných uchádzačov o zamestnanie, v obciach a mestách s prítomnosť MRK dosiahol 15,93% zatiaľ čo v obciach bez prítomnosti MRK to bolo 23,56%. </w:t>
      </w:r>
    </w:p>
    <w:p w14:paraId="00B7CD51" w14:textId="29B54B2C" w:rsidR="001116FF" w:rsidRPr="0045499E" w:rsidRDefault="00D16DAA" w:rsidP="0045499E">
      <w:pPr>
        <w:spacing w:before="120" w:after="0"/>
        <w:jc w:val="both"/>
        <w:rPr>
          <w:sz w:val="22"/>
          <w:szCs w:val="22"/>
        </w:rPr>
      </w:pPr>
      <w:r>
        <w:rPr>
          <w:sz w:val="22"/>
          <w:szCs w:val="22"/>
        </w:rPr>
        <w:t>Ani v tomto prípade však u</w:t>
      </w:r>
      <w:r w:rsidR="006971D8" w:rsidRPr="0045499E">
        <w:rPr>
          <w:sz w:val="22"/>
          <w:szCs w:val="22"/>
        </w:rPr>
        <w:t xml:space="preserve">vedené hodnoty nie je možné považovať za </w:t>
      </w:r>
      <w:r>
        <w:rPr>
          <w:sz w:val="22"/>
          <w:szCs w:val="22"/>
        </w:rPr>
        <w:t xml:space="preserve">jednoznačnú informáciu o obsadenosti nových pracovných miest  uchádzačmi z prostredia MRK. </w:t>
      </w:r>
      <w:r w:rsidR="006971D8" w:rsidRPr="0045499E">
        <w:rPr>
          <w:sz w:val="22"/>
          <w:szCs w:val="22"/>
        </w:rPr>
        <w:t>Tiež je potrebné upozorniť, že m</w:t>
      </w:r>
      <w:r w:rsidR="007C410D" w:rsidRPr="0045499E">
        <w:rPr>
          <w:sz w:val="22"/>
          <w:szCs w:val="22"/>
        </w:rPr>
        <w:t>etodológia výpočtu uvedených hodnôt má svoje limity</w:t>
      </w:r>
      <w:r w:rsidR="006971D8" w:rsidRPr="0045499E">
        <w:rPr>
          <w:sz w:val="22"/>
          <w:szCs w:val="22"/>
        </w:rPr>
        <w:t xml:space="preserve">, nakoľko zohľadňuje len nové pracovné miesta, ktoré vznikli prostredníctvom príspevku vyplateného v zmysle §54 v období rokov 2016-2018, pričom tejto údaj je porovnávaný voči údajom o počte registrovaných uchádzačov o zamestnanie ku koncu roka 2018, teda nie voči priemeru rokov 2016-2018. </w:t>
      </w:r>
    </w:p>
    <w:p w14:paraId="264C523A" w14:textId="1D0E4D94" w:rsidR="000F3C30" w:rsidRPr="0045499E" w:rsidRDefault="006971D8" w:rsidP="0045499E">
      <w:pPr>
        <w:spacing w:before="120" w:after="0"/>
        <w:jc w:val="both"/>
        <w:rPr>
          <w:sz w:val="22"/>
          <w:szCs w:val="22"/>
        </w:rPr>
      </w:pPr>
      <w:r w:rsidRPr="0045499E">
        <w:rPr>
          <w:sz w:val="22"/>
          <w:szCs w:val="22"/>
        </w:rPr>
        <w:t>Ďal</w:t>
      </w:r>
      <w:r w:rsidR="001116FF" w:rsidRPr="0045499E">
        <w:rPr>
          <w:sz w:val="22"/>
          <w:szCs w:val="22"/>
        </w:rPr>
        <w:t>š</w:t>
      </w:r>
      <w:r w:rsidRPr="0045499E">
        <w:rPr>
          <w:sz w:val="22"/>
          <w:szCs w:val="22"/>
        </w:rPr>
        <w:t xml:space="preserve">ím limitom je fakt, že pri výpočte </w:t>
      </w:r>
      <w:r w:rsidR="000F3C30" w:rsidRPr="0045499E">
        <w:rPr>
          <w:sz w:val="22"/>
          <w:szCs w:val="22"/>
        </w:rPr>
        <w:t xml:space="preserve">novovytvorených pracovných miest bol zohľadňovaný údaj o sídle zamestnávateľa, nie o pobyte zamestnanca. Spracované údaje je teda možné považovať viac za informáciu o kapacite zamestnávateľov z obcí a miest s prítomnosťou MRK vytvoriť nové miesto </w:t>
      </w:r>
      <w:r w:rsidR="00CB3982" w:rsidRPr="0045499E">
        <w:rPr>
          <w:sz w:val="22"/>
          <w:szCs w:val="22"/>
        </w:rPr>
        <w:t>ako za</w:t>
      </w:r>
      <w:r w:rsidR="000F3C30" w:rsidRPr="0045499E">
        <w:rPr>
          <w:sz w:val="22"/>
          <w:szCs w:val="22"/>
        </w:rPr>
        <w:t xml:space="preserve"> jednoznačn</w:t>
      </w:r>
      <w:r w:rsidR="00CB3982" w:rsidRPr="0045499E">
        <w:rPr>
          <w:sz w:val="22"/>
          <w:szCs w:val="22"/>
        </w:rPr>
        <w:t>ú</w:t>
      </w:r>
      <w:r w:rsidR="000F3C30" w:rsidRPr="0045499E">
        <w:rPr>
          <w:sz w:val="22"/>
          <w:szCs w:val="22"/>
        </w:rPr>
        <w:t xml:space="preserve"> informáciu o počte uchádzačov</w:t>
      </w:r>
      <w:r w:rsidR="00CB3982" w:rsidRPr="0045499E">
        <w:rPr>
          <w:sz w:val="22"/>
          <w:szCs w:val="22"/>
        </w:rPr>
        <w:t xml:space="preserve"> o zamestnanie z danej obce, ktorí sa vďaka príspevku vyplateného v zmysle  § 54 </w:t>
      </w:r>
      <w:r w:rsidR="00D16DAA">
        <w:rPr>
          <w:sz w:val="22"/>
          <w:szCs w:val="22"/>
        </w:rPr>
        <w:t xml:space="preserve"> Zákona 5/2004 </w:t>
      </w:r>
      <w:r w:rsidR="00CB3982" w:rsidRPr="0045499E">
        <w:rPr>
          <w:sz w:val="22"/>
          <w:szCs w:val="22"/>
        </w:rPr>
        <w:t>úspešne umiestnili na trhu práce. Na druhej strane, vzhľadom na fakt,</w:t>
      </w:r>
      <w:r w:rsidR="000F3C30" w:rsidRPr="0045499E">
        <w:rPr>
          <w:sz w:val="22"/>
          <w:szCs w:val="22"/>
        </w:rPr>
        <w:t xml:space="preserve">  </w:t>
      </w:r>
      <w:r w:rsidR="001116FF" w:rsidRPr="008E6C09">
        <w:rPr>
          <w:sz w:val="22"/>
          <w:szCs w:val="22"/>
        </w:rPr>
        <w:t xml:space="preserve">že </w:t>
      </w:r>
      <w:r w:rsidR="00D16DAA" w:rsidRPr="008E6C09">
        <w:rPr>
          <w:sz w:val="22"/>
          <w:szCs w:val="22"/>
        </w:rPr>
        <w:t xml:space="preserve">približne </w:t>
      </w:r>
      <w:r w:rsidR="008E6C09" w:rsidRPr="008E6C09">
        <w:rPr>
          <w:sz w:val="22"/>
          <w:szCs w:val="22"/>
        </w:rPr>
        <w:t>6</w:t>
      </w:r>
      <w:r w:rsidR="001116FF" w:rsidRPr="008E6C09">
        <w:rPr>
          <w:sz w:val="22"/>
          <w:szCs w:val="22"/>
        </w:rPr>
        <w:t>0% z celkového počtu pracovných miest</w:t>
      </w:r>
      <w:r w:rsidR="008E6C09" w:rsidRPr="008E6C09">
        <w:rPr>
          <w:sz w:val="22"/>
          <w:szCs w:val="22"/>
        </w:rPr>
        <w:t xml:space="preserve"> vytvorených v s podporou sledovaných programov </w:t>
      </w:r>
      <w:r w:rsidR="001116FF" w:rsidRPr="008E6C09">
        <w:rPr>
          <w:sz w:val="22"/>
          <w:szCs w:val="22"/>
        </w:rPr>
        <w:t>bol</w:t>
      </w:r>
      <w:r w:rsidR="00F57F52" w:rsidRPr="008E6C09">
        <w:rPr>
          <w:sz w:val="22"/>
          <w:szCs w:val="22"/>
        </w:rPr>
        <w:t>o</w:t>
      </w:r>
      <w:r w:rsidR="001116FF" w:rsidRPr="008E6C09">
        <w:rPr>
          <w:sz w:val="22"/>
          <w:szCs w:val="22"/>
        </w:rPr>
        <w:t xml:space="preserve"> vytvoren</w:t>
      </w:r>
      <w:r w:rsidR="008E6C09" w:rsidRPr="008E6C09">
        <w:rPr>
          <w:sz w:val="22"/>
          <w:szCs w:val="22"/>
        </w:rPr>
        <w:t>ých</w:t>
      </w:r>
      <w:r w:rsidR="001116FF" w:rsidRPr="008E6C09">
        <w:rPr>
          <w:sz w:val="22"/>
          <w:szCs w:val="22"/>
        </w:rPr>
        <w:t xml:space="preserve"> samosprávou, je možné predpokladať, že v prípade veľkého počtu umiestnených uchádzačov o zamestnanie je ich miesto pobytu identické s obcou/miestom, v ktorom má zamestnávateľ sídlo.</w:t>
      </w:r>
    </w:p>
    <w:p w14:paraId="58FB3E95" w14:textId="50DEBB77" w:rsidR="007111F0" w:rsidRPr="0045499E" w:rsidRDefault="001116FF" w:rsidP="0045499E">
      <w:pPr>
        <w:spacing w:before="120" w:after="0"/>
        <w:jc w:val="both"/>
        <w:rPr>
          <w:sz w:val="22"/>
          <w:szCs w:val="22"/>
        </w:rPr>
      </w:pPr>
      <w:r w:rsidRPr="0045499E">
        <w:rPr>
          <w:sz w:val="22"/>
          <w:szCs w:val="22"/>
        </w:rPr>
        <w:t>Za limit je tiež možné považovať fakt, že pri výpočte boli zohľadňované len pracovné miesta, ktoré vznikli vďaka príspevku vyplatenom v zmysle § 54</w:t>
      </w:r>
      <w:r w:rsidR="007111F0" w:rsidRPr="0045499E">
        <w:rPr>
          <w:sz w:val="22"/>
          <w:szCs w:val="22"/>
        </w:rPr>
        <w:t xml:space="preserve">, pričom len v roku 2018 na celom území Slovenska vzniklo </w:t>
      </w:r>
      <w:r w:rsidR="008E6C09">
        <w:rPr>
          <w:sz w:val="22"/>
          <w:szCs w:val="22"/>
        </w:rPr>
        <w:t xml:space="preserve">vďaka iným nástrojom AOPT </w:t>
      </w:r>
      <w:r w:rsidR="008E6C09" w:rsidRPr="0045499E">
        <w:rPr>
          <w:sz w:val="22"/>
          <w:szCs w:val="22"/>
        </w:rPr>
        <w:t xml:space="preserve">zameraným na podporu zamestnanosti a vznik nových pracovných miest </w:t>
      </w:r>
      <w:r w:rsidR="007111F0" w:rsidRPr="0045499E">
        <w:rPr>
          <w:sz w:val="22"/>
          <w:szCs w:val="22"/>
        </w:rPr>
        <w:t>ďalších takmer 7 000 pracovných miest.</w:t>
      </w:r>
    </w:p>
    <w:p w14:paraId="399CB25C" w14:textId="77777777" w:rsidR="007111F0" w:rsidRPr="0045499E" w:rsidRDefault="007111F0" w:rsidP="0045499E">
      <w:pPr>
        <w:spacing w:before="120" w:after="0"/>
        <w:jc w:val="both"/>
        <w:rPr>
          <w:sz w:val="22"/>
          <w:szCs w:val="22"/>
        </w:rPr>
      </w:pPr>
      <w:r w:rsidRPr="0045499E">
        <w:rPr>
          <w:sz w:val="22"/>
          <w:szCs w:val="22"/>
        </w:rPr>
        <w:t xml:space="preserve">Napriek všetkým spomenutým limitom </w:t>
      </w:r>
      <w:r w:rsidR="002D1ECB" w:rsidRPr="0045499E">
        <w:rPr>
          <w:sz w:val="22"/>
          <w:szCs w:val="22"/>
        </w:rPr>
        <w:t>uvedeného výpočtu, je jednoznačne možne tvrdiť, že miera registrovanej nezamestnanosti je v obciach/mestách s prítomnosťou MRK z PSK vyššia ako v obciach/mestách bez MRK a naopak, kapacita tvorby pracovných miest zamestnávateľov z obcí/miest s prítomnosťou MRK je nižšia ako v prípade zamestnávateľov z obcí/miest bez prítomnosti MRK.</w:t>
      </w:r>
    </w:p>
    <w:p w14:paraId="4B733582" w14:textId="2AF479F4" w:rsidR="002D1ECB" w:rsidRPr="0045499E" w:rsidRDefault="002D1ECB" w:rsidP="0045499E">
      <w:pPr>
        <w:spacing w:before="120" w:after="0"/>
        <w:jc w:val="both"/>
        <w:rPr>
          <w:sz w:val="22"/>
          <w:szCs w:val="22"/>
        </w:rPr>
      </w:pPr>
      <w:r w:rsidRPr="0045499E">
        <w:rPr>
          <w:sz w:val="22"/>
          <w:szCs w:val="22"/>
        </w:rPr>
        <w:t>Na uvedenú nerovnosť je možné reagovať i prostredníctvom adresnejších opatrení A</w:t>
      </w:r>
      <w:r w:rsidR="008E6C09">
        <w:rPr>
          <w:sz w:val="22"/>
          <w:szCs w:val="22"/>
        </w:rPr>
        <w:t>O</w:t>
      </w:r>
      <w:r w:rsidRPr="0045499E">
        <w:rPr>
          <w:sz w:val="22"/>
          <w:szCs w:val="22"/>
        </w:rPr>
        <w:t>TP, pre ktorých tvorbu poskytuje priestor práve §54 Zákona 5/2004.</w:t>
      </w:r>
    </w:p>
    <w:p w14:paraId="1DD89E03" w14:textId="07EFEDA3" w:rsidR="002D320E" w:rsidRPr="0045499E" w:rsidRDefault="002D1ECB" w:rsidP="0045499E">
      <w:pPr>
        <w:spacing w:before="120" w:after="0"/>
        <w:jc w:val="both"/>
        <w:rPr>
          <w:sz w:val="22"/>
          <w:szCs w:val="22"/>
        </w:rPr>
      </w:pPr>
      <w:r w:rsidRPr="0045499E">
        <w:rPr>
          <w:sz w:val="22"/>
          <w:szCs w:val="22"/>
        </w:rPr>
        <w:t xml:space="preserve">Na základe analýzy jednotlivých opatrení zameraných na podporu zamestnanosti a tvorbu nových pracovných miest realizovaných v zmysle § 54 Zákona 5/2004, je </w:t>
      </w:r>
      <w:r w:rsidR="004D4470">
        <w:rPr>
          <w:sz w:val="22"/>
          <w:szCs w:val="22"/>
        </w:rPr>
        <w:t xml:space="preserve">však </w:t>
      </w:r>
      <w:r w:rsidRPr="0045499E">
        <w:rPr>
          <w:sz w:val="22"/>
          <w:szCs w:val="22"/>
        </w:rPr>
        <w:t>možné</w:t>
      </w:r>
      <w:r w:rsidR="0091427F" w:rsidRPr="0045499E">
        <w:rPr>
          <w:sz w:val="22"/>
          <w:szCs w:val="22"/>
        </w:rPr>
        <w:t xml:space="preserve"> otvoriť otázku dostupnosti jednotlivých opatrení pre ľudí z prostredia MRK. Silnou stránkou </w:t>
      </w:r>
      <w:r w:rsidR="00BB6B75" w:rsidRPr="0045499E">
        <w:rPr>
          <w:sz w:val="22"/>
          <w:szCs w:val="22"/>
        </w:rPr>
        <w:t xml:space="preserve">opatrení realizovaných </w:t>
      </w:r>
      <w:r w:rsidR="00FD081F" w:rsidRPr="0045499E">
        <w:rPr>
          <w:sz w:val="22"/>
          <w:szCs w:val="22"/>
        </w:rPr>
        <w:lastRenderedPageBreak/>
        <w:t>v zmysle § 54 Zákona 5/2004 je ich prístupnosť pre uchádzačov o zamestnanie, ktorí nie sú v evidencii uchádzačov registrovaní dlhodobo. Pri viacerých opatreniach je vysoké percento účastníkov v registri uchádzačov o zamestnanie evidovaných menej ako tri mesiace</w:t>
      </w:r>
      <w:r w:rsidR="00FD081F" w:rsidRPr="0045499E">
        <w:rPr>
          <w:rStyle w:val="Odkaznapoznmkupodiarou"/>
          <w:sz w:val="22"/>
          <w:szCs w:val="22"/>
        </w:rPr>
        <w:footnoteReference w:id="13"/>
      </w:r>
      <w:r w:rsidR="00D629AF" w:rsidRPr="0045499E">
        <w:rPr>
          <w:sz w:val="22"/>
          <w:szCs w:val="22"/>
        </w:rPr>
        <w:t>, čo významne posil</w:t>
      </w:r>
      <w:r w:rsidR="00FA5DCC">
        <w:rPr>
          <w:sz w:val="22"/>
          <w:szCs w:val="22"/>
        </w:rPr>
        <w:t>ňuje</w:t>
      </w:r>
      <w:r w:rsidR="00D629AF" w:rsidRPr="0045499E">
        <w:rPr>
          <w:sz w:val="22"/>
          <w:szCs w:val="22"/>
        </w:rPr>
        <w:t xml:space="preserve"> možnosti pre rýchle intervencie. Na druhej strane, štatisti</w:t>
      </w:r>
      <w:r w:rsidR="002C3DD2">
        <w:rPr>
          <w:sz w:val="22"/>
          <w:szCs w:val="22"/>
        </w:rPr>
        <w:t>c</w:t>
      </w:r>
      <w:r w:rsidR="00D629AF" w:rsidRPr="0045499E">
        <w:rPr>
          <w:sz w:val="22"/>
          <w:szCs w:val="22"/>
        </w:rPr>
        <w:t>k</w:t>
      </w:r>
      <w:r w:rsidR="002C3DD2">
        <w:rPr>
          <w:sz w:val="22"/>
          <w:szCs w:val="22"/>
        </w:rPr>
        <w:t>é</w:t>
      </w:r>
      <w:r w:rsidR="00D629AF" w:rsidRPr="0045499E">
        <w:rPr>
          <w:sz w:val="22"/>
          <w:szCs w:val="22"/>
        </w:rPr>
        <w:t xml:space="preserve"> informácie zverejňované ÚP</w:t>
      </w:r>
      <w:r w:rsidR="002C3DD2">
        <w:rPr>
          <w:sz w:val="22"/>
          <w:szCs w:val="22"/>
        </w:rPr>
        <w:t>S</w:t>
      </w:r>
      <w:r w:rsidR="00D629AF" w:rsidRPr="0045499E">
        <w:rPr>
          <w:sz w:val="22"/>
          <w:szCs w:val="22"/>
        </w:rPr>
        <w:t>VaR poukazujú, že pri viacerých opatreniach zameraných na podporu zamestnanosti a tvorbu pracovných miest realizovaných v zmysle §54, významná časť účastníkov (50% a viac) jednotlivých programov ukončila svoje formálne vzdelanie minimálne na úrovni strednej školy</w:t>
      </w:r>
      <w:r w:rsidR="00D629AF" w:rsidRPr="0045499E">
        <w:rPr>
          <w:rStyle w:val="Odkaznapoznmkupodiarou"/>
          <w:sz w:val="22"/>
          <w:szCs w:val="22"/>
        </w:rPr>
        <w:footnoteReference w:id="14"/>
      </w:r>
      <w:r w:rsidR="00D629AF" w:rsidRPr="0045499E">
        <w:rPr>
          <w:sz w:val="22"/>
          <w:szCs w:val="22"/>
        </w:rPr>
        <w:t xml:space="preserve">. </w:t>
      </w:r>
      <w:r w:rsidR="005E1597" w:rsidRPr="0045499E">
        <w:rPr>
          <w:sz w:val="22"/>
          <w:szCs w:val="22"/>
        </w:rPr>
        <w:t xml:space="preserve"> Je preto otázkou, či v období rokov 2016-2018, kedy trh práce na Slovensku trpel významným nedostatkom pracovnej sily bolo nevyhnutné financovať programy, prostredníctvom ktorých boli vytvárané pracovné miesta pre relatívne vzdelaných jednotlivcov, pri ktorých je možné predpokladať</w:t>
      </w:r>
      <w:r w:rsidR="002D320E" w:rsidRPr="0045499E">
        <w:rPr>
          <w:sz w:val="22"/>
          <w:szCs w:val="22"/>
        </w:rPr>
        <w:t xml:space="preserve"> vysokú šancu sa zamestnať aj bez príspevku na vytvorenie pracovného miesta.</w:t>
      </w:r>
    </w:p>
    <w:p w14:paraId="185ED39F" w14:textId="22394952" w:rsidR="0026695F" w:rsidRPr="0045499E" w:rsidRDefault="00AE0BEB" w:rsidP="0045499E">
      <w:pPr>
        <w:spacing w:before="120" w:after="0"/>
        <w:jc w:val="both"/>
        <w:rPr>
          <w:sz w:val="22"/>
          <w:szCs w:val="22"/>
        </w:rPr>
      </w:pPr>
      <w:r w:rsidRPr="0045499E">
        <w:rPr>
          <w:sz w:val="22"/>
          <w:szCs w:val="22"/>
        </w:rPr>
        <w:t xml:space="preserve">Podľa expertného hodnotenia dopadov (Karasová et al, 2018), </w:t>
      </w:r>
      <w:r w:rsidR="002C3DD2">
        <w:rPr>
          <w:sz w:val="22"/>
          <w:szCs w:val="22"/>
        </w:rPr>
        <w:t xml:space="preserve">je možné </w:t>
      </w:r>
      <w:r w:rsidRPr="0045499E">
        <w:rPr>
          <w:sz w:val="22"/>
          <w:szCs w:val="22"/>
        </w:rPr>
        <w:t xml:space="preserve">opatrenia </w:t>
      </w:r>
      <w:r w:rsidR="002C3DD2">
        <w:rPr>
          <w:sz w:val="22"/>
          <w:szCs w:val="22"/>
        </w:rPr>
        <w:t>AOPT</w:t>
      </w:r>
      <w:r w:rsidRPr="0045499E">
        <w:rPr>
          <w:sz w:val="22"/>
          <w:szCs w:val="22"/>
        </w:rPr>
        <w:t xml:space="preserve"> realizované v zmysle § 54 </w:t>
      </w:r>
      <w:r w:rsidR="002C3DD2">
        <w:rPr>
          <w:sz w:val="22"/>
          <w:szCs w:val="22"/>
        </w:rPr>
        <w:t xml:space="preserve">Zákona </w:t>
      </w:r>
      <w:r w:rsidR="006D4963" w:rsidRPr="0045499E">
        <w:rPr>
          <w:sz w:val="22"/>
          <w:szCs w:val="22"/>
        </w:rPr>
        <w:t>z pohľadu návratnosti účastníkov jednotlivých opatrení do evidencie uchádzačov o zamestnanie v období 12 mesiacov po ukončení účasti na konkrétnom opatrení</w:t>
      </w:r>
      <w:r w:rsidR="00020651" w:rsidRPr="0045499E">
        <w:rPr>
          <w:sz w:val="22"/>
          <w:szCs w:val="22"/>
        </w:rPr>
        <w:t>,</w:t>
      </w:r>
      <w:r w:rsidR="002C3DD2">
        <w:rPr>
          <w:sz w:val="22"/>
          <w:szCs w:val="22"/>
        </w:rPr>
        <w:t xml:space="preserve"> považovať</w:t>
      </w:r>
      <w:r w:rsidR="00020651" w:rsidRPr="0045499E">
        <w:rPr>
          <w:sz w:val="22"/>
          <w:szCs w:val="22"/>
        </w:rPr>
        <w:t xml:space="preserve"> za pomerne úspešné, nakoľko do evidencie sa vracia cca</w:t>
      </w:r>
      <w:r w:rsidR="004817E9" w:rsidRPr="0045499E">
        <w:rPr>
          <w:sz w:val="22"/>
          <w:szCs w:val="22"/>
        </w:rPr>
        <w:t xml:space="preserve"> 32%% účastníkov jednotlivých programov (v PSK to je cca 41,7% účastníkov</w:t>
      </w:r>
      <w:r w:rsidR="002C3DD2">
        <w:rPr>
          <w:sz w:val="22"/>
          <w:szCs w:val="22"/>
        </w:rPr>
        <w:t>)</w:t>
      </w:r>
      <w:r w:rsidR="004817E9" w:rsidRPr="0045499E">
        <w:rPr>
          <w:sz w:val="22"/>
          <w:szCs w:val="22"/>
        </w:rPr>
        <w:t xml:space="preserve">. Pre porovnanie, v prípade  napr. opatrení realizovaných v zmysle paragrafu 50j (príspevok na podporu rozvoja miestnej a regionálnej zamestnanosti) je návratnosť účastníkov do evidencie uchádzačov o zamestnanie 12 mesiacov po ukončení intervencie 50,93% (v PSK to je 65,7%). </w:t>
      </w:r>
      <w:r w:rsidR="002143CB" w:rsidRPr="0045499E">
        <w:rPr>
          <w:sz w:val="22"/>
          <w:szCs w:val="22"/>
        </w:rPr>
        <w:t>Významným determinantom pre úspešnosť opatrenia sú jeho samotní účastníci, profil ich vzdelania, vek a pohlavie ako i situácia na trhu práce</w:t>
      </w:r>
      <w:r w:rsidR="00A54E36" w:rsidRPr="0045499E">
        <w:rPr>
          <w:sz w:val="22"/>
          <w:szCs w:val="22"/>
        </w:rPr>
        <w:t xml:space="preserve"> alebo trvanie účasti na intervencii.</w:t>
      </w:r>
      <w:r w:rsidR="002143CB" w:rsidRPr="0045499E">
        <w:rPr>
          <w:sz w:val="22"/>
          <w:szCs w:val="22"/>
        </w:rPr>
        <w:t xml:space="preserve"> Miera vzdelania vyššia o jeden stupeň sa prejavuje poklesom šance byť opätovne zaradený do evidencie UoZ o 11-43%, zvýšenie veku </w:t>
      </w:r>
      <w:r w:rsidR="00A54E36" w:rsidRPr="0045499E">
        <w:rPr>
          <w:sz w:val="22"/>
          <w:szCs w:val="22"/>
        </w:rPr>
        <w:t>o jeden rok sa šanca na návrat do evidencie UoZ pre účastníkov opatrení realizovaných v zmysle §54 do 12 mesiacov od ukončenia intervencie zvyšuje o 3,9%. Trvanie intervencie má významný vplyv na získanie potrebných pracovných návykov a zručnosti, pričom platí, že čim dlhšie uchádzač o zamestnanie na danej intervencii zotrváva, tým sú jeho šanca na opätovný návrat do evidencie uchádzačov o zamestnanie nižšia. Situáciu na miestnom trhu práce a štruktúru miestneho trhu práce je</w:t>
      </w:r>
      <w:r w:rsidR="00226107" w:rsidRPr="0045499E">
        <w:rPr>
          <w:sz w:val="22"/>
          <w:szCs w:val="22"/>
        </w:rPr>
        <w:t xml:space="preserve"> rovnako</w:t>
      </w:r>
      <w:r w:rsidR="00A54E36" w:rsidRPr="0045499E">
        <w:rPr>
          <w:sz w:val="22"/>
          <w:szCs w:val="22"/>
        </w:rPr>
        <w:t xml:space="preserve"> možné považovať za </w:t>
      </w:r>
      <w:r w:rsidR="00226107" w:rsidRPr="0045499E">
        <w:rPr>
          <w:sz w:val="22"/>
          <w:szCs w:val="22"/>
        </w:rPr>
        <w:t>významný faktor určujúci úspešnosť jednotlivých opatrení, hustota zamestnávateľov v regióne a počet existujúcich pracovných miest je rovnako významne určujú  pravdepodobnosť návratu do evidencie UoZ (napr. v prípade PSK je rozdiel úspešnosti medzi okresom Prešov a okresom S</w:t>
      </w:r>
      <w:r w:rsidR="007F44A8" w:rsidRPr="0045499E">
        <w:rPr>
          <w:sz w:val="22"/>
          <w:szCs w:val="22"/>
        </w:rPr>
        <w:t>vidník</w:t>
      </w:r>
      <w:r w:rsidR="0026695F" w:rsidRPr="0045499E">
        <w:rPr>
          <w:sz w:val="22"/>
          <w:szCs w:val="22"/>
        </w:rPr>
        <w:t xml:space="preserve"> </w:t>
      </w:r>
      <w:r w:rsidR="00226107" w:rsidRPr="0045499E">
        <w:rPr>
          <w:sz w:val="22"/>
          <w:szCs w:val="22"/>
        </w:rPr>
        <w:t>až 18,3 p.b.)</w:t>
      </w:r>
      <w:r w:rsidR="0026695F" w:rsidRPr="0045499E">
        <w:rPr>
          <w:sz w:val="22"/>
          <w:szCs w:val="22"/>
        </w:rPr>
        <w:t>.</w:t>
      </w:r>
      <w:r w:rsidR="002C3DD2">
        <w:rPr>
          <w:sz w:val="22"/>
          <w:szCs w:val="22"/>
        </w:rPr>
        <w:t xml:space="preserve"> Je preto otázkou, či vysoká miera úspešnosti programov realizovaných v zmysle §54 Zákona 5/2004 nie je podmienená práve vysokým vzdelanostným profilom účastníkov opatrení</w:t>
      </w:r>
      <w:r w:rsidR="000B4E4F">
        <w:rPr>
          <w:sz w:val="22"/>
          <w:szCs w:val="22"/>
        </w:rPr>
        <w:t xml:space="preserve">. Vysoký vzdelanostný profil účastníkov je možné považovať aj za zástupný dôkaz toho, že miera účasti uchádzačov z prostredia MRK nie je v jednotlivých programoch zásadná. </w:t>
      </w:r>
    </w:p>
    <w:p w14:paraId="2799E1FA" w14:textId="06C8F8C3" w:rsidR="00C94FE6" w:rsidRPr="0045499E" w:rsidRDefault="00C94FE6" w:rsidP="0045499E">
      <w:pPr>
        <w:spacing w:before="120" w:after="0"/>
        <w:jc w:val="both"/>
        <w:rPr>
          <w:sz w:val="22"/>
          <w:szCs w:val="22"/>
        </w:rPr>
      </w:pPr>
    </w:p>
    <w:p w14:paraId="66FBFDCB" w14:textId="77777777" w:rsidR="008845DC" w:rsidRDefault="008845DC" w:rsidP="003D4129">
      <w:pPr>
        <w:spacing w:before="120" w:after="0"/>
      </w:pPr>
    </w:p>
    <w:p w14:paraId="059AE550" w14:textId="0C168549" w:rsidR="00C94FE6" w:rsidRPr="000B4E4F" w:rsidRDefault="004A100A" w:rsidP="004A100A">
      <w:pPr>
        <w:pStyle w:val="Nadpis1"/>
      </w:pPr>
      <w:bookmarkStart w:id="8" w:name="_Toc40860730"/>
      <w:r w:rsidRPr="000B4E4F">
        <w:lastRenderedPageBreak/>
        <w:t>Postavenie ľudí z prostredia MRK v projektoch zameraných na zvyšovanie zamestnanosti v zmysle §54</w:t>
      </w:r>
      <w:bookmarkEnd w:id="8"/>
    </w:p>
    <w:p w14:paraId="35E99401" w14:textId="77777777" w:rsidR="000B4E4F" w:rsidRDefault="00867EE1" w:rsidP="000B4E4F">
      <w:pPr>
        <w:spacing w:before="120" w:after="0"/>
        <w:jc w:val="both"/>
        <w:rPr>
          <w:sz w:val="22"/>
          <w:szCs w:val="22"/>
        </w:rPr>
      </w:pPr>
      <w:r w:rsidRPr="000B4E4F">
        <w:rPr>
          <w:sz w:val="22"/>
          <w:szCs w:val="22"/>
        </w:rPr>
        <w:t>Napriek pomerne detailným údajom o profile úč</w:t>
      </w:r>
      <w:r w:rsidR="00C94FE6" w:rsidRPr="000B4E4F">
        <w:rPr>
          <w:sz w:val="22"/>
          <w:szCs w:val="22"/>
        </w:rPr>
        <w:t>astníkov jednotlivých opatrení, o tom, k</w:t>
      </w:r>
      <w:r w:rsidR="000B4E4F">
        <w:rPr>
          <w:sz w:val="22"/>
          <w:szCs w:val="22"/>
        </w:rPr>
        <w:t>oľko účastníkov</w:t>
      </w:r>
      <w:r w:rsidR="00C94FE6" w:rsidRPr="000B4E4F">
        <w:rPr>
          <w:sz w:val="22"/>
          <w:szCs w:val="22"/>
        </w:rPr>
        <w:t xml:space="preserve"> je z prostredia MRK, prípadne o spôsobe obsadzovania pracovných miest vytvorených vďaka príspevkom veľa nevieme. S cieľom </w:t>
      </w:r>
      <w:r w:rsidR="003E336B" w:rsidRPr="000B4E4F">
        <w:rPr>
          <w:sz w:val="22"/>
          <w:szCs w:val="22"/>
        </w:rPr>
        <w:t>o týchto otázkach zistiť viac</w:t>
      </w:r>
      <w:r w:rsidR="000B4E4F">
        <w:rPr>
          <w:sz w:val="22"/>
          <w:szCs w:val="22"/>
        </w:rPr>
        <w:t>,</w:t>
      </w:r>
      <w:r w:rsidR="003E336B" w:rsidRPr="000B4E4F">
        <w:rPr>
          <w:sz w:val="22"/>
          <w:szCs w:val="22"/>
        </w:rPr>
        <w:t xml:space="preserve"> bol medzi zamestnávateľmi, ktorí podľa údajov Ústredia práce, sociálnych vecí a rodiny SR, v období rokov 2016-2018 čerpali príspevok na vytvorenie</w:t>
      </w:r>
      <w:r w:rsidR="000B4E4F">
        <w:rPr>
          <w:sz w:val="22"/>
          <w:szCs w:val="22"/>
        </w:rPr>
        <w:t xml:space="preserve"> nového</w:t>
      </w:r>
      <w:r w:rsidR="003E336B" w:rsidRPr="000B4E4F">
        <w:rPr>
          <w:sz w:val="22"/>
          <w:szCs w:val="22"/>
        </w:rPr>
        <w:t xml:space="preserve"> pracovného miesta realizovaný v zmysle §54</w:t>
      </w:r>
      <w:r w:rsidR="000B4E4F">
        <w:rPr>
          <w:sz w:val="22"/>
          <w:szCs w:val="22"/>
        </w:rPr>
        <w:t xml:space="preserve"> realizovaný </w:t>
      </w:r>
      <w:r w:rsidR="000B4E4F" w:rsidRPr="000B4E4F">
        <w:rPr>
          <w:sz w:val="22"/>
          <w:szCs w:val="22"/>
        </w:rPr>
        <w:t>dotazníkový prieskum</w:t>
      </w:r>
      <w:r w:rsidR="003E336B" w:rsidRPr="000B4E4F">
        <w:rPr>
          <w:sz w:val="22"/>
          <w:szCs w:val="22"/>
        </w:rPr>
        <w:t xml:space="preserve">. </w:t>
      </w:r>
    </w:p>
    <w:p w14:paraId="50AC4E8E" w14:textId="1DE66D77" w:rsidR="003E336B" w:rsidRPr="000B4E4F" w:rsidRDefault="003E336B" w:rsidP="000B4E4F">
      <w:pPr>
        <w:spacing w:before="120" w:after="0"/>
        <w:jc w:val="both"/>
        <w:rPr>
          <w:sz w:val="22"/>
          <w:szCs w:val="22"/>
        </w:rPr>
      </w:pPr>
      <w:r w:rsidRPr="000B4E4F">
        <w:rPr>
          <w:sz w:val="22"/>
          <w:szCs w:val="22"/>
        </w:rPr>
        <w:t xml:space="preserve">Dotazník obsahoval 18 jednoduchých otázok rozdelených do 4 kategórii. </w:t>
      </w:r>
      <w:r w:rsidR="00880062" w:rsidRPr="000B4E4F">
        <w:rPr>
          <w:sz w:val="22"/>
          <w:szCs w:val="22"/>
        </w:rPr>
        <w:t xml:space="preserve">Prvá kategória otázok sa zameriavala na zistenie základných informácii o respondentovi (okres, kde zamestnávateľ pôsobí, veľkosť zamestnávateľa, právna forma zamestnávateľa), </w:t>
      </w:r>
      <w:r w:rsidR="000B4E4F">
        <w:rPr>
          <w:sz w:val="22"/>
          <w:szCs w:val="22"/>
        </w:rPr>
        <w:t>d</w:t>
      </w:r>
      <w:r w:rsidR="00880062" w:rsidRPr="000B4E4F">
        <w:rPr>
          <w:sz w:val="22"/>
          <w:szCs w:val="22"/>
        </w:rPr>
        <w:t xml:space="preserve">ruhá kategória sa </w:t>
      </w:r>
      <w:r w:rsidR="000B4E4F">
        <w:rPr>
          <w:sz w:val="22"/>
          <w:szCs w:val="22"/>
        </w:rPr>
        <w:t>týkala otázok o</w:t>
      </w:r>
      <w:r w:rsidR="00880062" w:rsidRPr="000B4E4F">
        <w:rPr>
          <w:sz w:val="22"/>
          <w:szCs w:val="22"/>
        </w:rPr>
        <w:t xml:space="preserve"> spôsob</w:t>
      </w:r>
      <w:r w:rsidR="000B4E4F">
        <w:rPr>
          <w:sz w:val="22"/>
          <w:szCs w:val="22"/>
        </w:rPr>
        <w:t>e</w:t>
      </w:r>
      <w:r w:rsidR="00880062" w:rsidRPr="000B4E4F">
        <w:rPr>
          <w:sz w:val="22"/>
          <w:szCs w:val="22"/>
        </w:rPr>
        <w:t xml:space="preserve"> výberu zamestnanca a udržateľnosť pracovných miest, tretia kategória otázok sa sústredila na informácie o zamestnávaní ľudí z prostredia MRK a na využívanie existujúcich podporných štruktúr v zamestnávaní znevýhodnených skupín. Štvrtá časť otázok sa sústredila na skúsenosť so spoluprácou s miestnymi úradmiPSVaR a procesom žiadosti o príspevok.</w:t>
      </w:r>
    </w:p>
    <w:p w14:paraId="7FB6B032" w14:textId="11A5D7F3" w:rsidR="00880062" w:rsidRPr="000B4E4F" w:rsidRDefault="00880062" w:rsidP="000B4E4F">
      <w:pPr>
        <w:spacing w:before="120" w:after="0"/>
        <w:jc w:val="both"/>
        <w:rPr>
          <w:sz w:val="22"/>
          <w:szCs w:val="22"/>
        </w:rPr>
      </w:pPr>
      <w:r w:rsidRPr="000B4E4F">
        <w:rPr>
          <w:sz w:val="22"/>
          <w:szCs w:val="22"/>
        </w:rPr>
        <w:t>Dotazník bol distribuovaný elektronicky a bol poslaný 1796 zamestnávateľom z Prešovského samosprávneho kraja. Ide o zamestnávateľo</w:t>
      </w:r>
      <w:r w:rsidR="000B4E4F">
        <w:rPr>
          <w:sz w:val="22"/>
          <w:szCs w:val="22"/>
        </w:rPr>
        <w:t>v</w:t>
      </w:r>
      <w:r w:rsidRPr="000B4E4F">
        <w:rPr>
          <w:sz w:val="22"/>
          <w:szCs w:val="22"/>
        </w:rPr>
        <w:t>, ktorí v období rokov 2016-2018 vytvorili pracovné miesto</w:t>
      </w:r>
      <w:r w:rsidR="000B4E4F">
        <w:rPr>
          <w:sz w:val="22"/>
          <w:szCs w:val="22"/>
        </w:rPr>
        <w:t xml:space="preserve"> </w:t>
      </w:r>
      <w:r w:rsidRPr="000B4E4F">
        <w:rPr>
          <w:sz w:val="22"/>
          <w:szCs w:val="22"/>
        </w:rPr>
        <w:t>podporené prostredníctvom projektov realizovaných v zmysle §54 Zákona 5/2004.</w:t>
      </w:r>
      <w:r w:rsidR="00F92125" w:rsidRPr="000B4E4F">
        <w:rPr>
          <w:sz w:val="22"/>
          <w:szCs w:val="22"/>
        </w:rPr>
        <w:t xml:space="preserve"> </w:t>
      </w:r>
    </w:p>
    <w:p w14:paraId="380923CA" w14:textId="63692824" w:rsidR="00880062" w:rsidRPr="000B4E4F" w:rsidRDefault="00880062" w:rsidP="000B4E4F">
      <w:pPr>
        <w:spacing w:before="120" w:after="0"/>
        <w:jc w:val="both"/>
        <w:rPr>
          <w:sz w:val="22"/>
          <w:szCs w:val="22"/>
        </w:rPr>
      </w:pPr>
      <w:r w:rsidRPr="000B4E4F">
        <w:rPr>
          <w:sz w:val="22"/>
          <w:szCs w:val="22"/>
        </w:rPr>
        <w:t>Išlo najmä o projekty, ktoré sú uvedené v tabuľke nižšie.</w:t>
      </w:r>
      <w:r w:rsidR="0057792C" w:rsidRPr="000B4E4F">
        <w:rPr>
          <w:sz w:val="22"/>
          <w:szCs w:val="22"/>
        </w:rPr>
        <w:t xml:space="preserve"> Stručný opis jednotlivých projektov je uvedený v</w:t>
      </w:r>
      <w:r w:rsidR="00F64CE3">
        <w:rPr>
          <w:sz w:val="22"/>
          <w:szCs w:val="22"/>
        </w:rPr>
        <w:t> </w:t>
      </w:r>
      <w:r w:rsidR="0057792C" w:rsidRPr="000B4E4F">
        <w:rPr>
          <w:sz w:val="22"/>
          <w:szCs w:val="22"/>
        </w:rPr>
        <w:t>prílohe</w:t>
      </w:r>
      <w:r w:rsidR="00F64CE3">
        <w:rPr>
          <w:sz w:val="22"/>
          <w:szCs w:val="22"/>
        </w:rPr>
        <w:t>.</w:t>
      </w:r>
      <w:r w:rsidRPr="000B4E4F">
        <w:rPr>
          <w:sz w:val="22"/>
          <w:szCs w:val="22"/>
        </w:rPr>
        <w:t xml:space="preserve"> </w:t>
      </w:r>
      <w:r w:rsidR="00C643CF" w:rsidRPr="000B4E4F">
        <w:rPr>
          <w:sz w:val="22"/>
          <w:szCs w:val="22"/>
        </w:rPr>
        <w:t>Súčet zamestnávateľov uvedených v súvislosti s jednotlivými projektami je vyšší ako počet 1796 zamestnávateľov z PSK, ktorým bol dotazník zaslaný, nakoľko je bežné že zamestnávateľ sa zapojil do čerpania príspevkov z viacerých projektov. Opakované adresy preto boli zo zoznamu vymazané a zamestnávateľom bol dotazník poslaný len raz.</w:t>
      </w:r>
    </w:p>
    <w:tbl>
      <w:tblPr>
        <w:tblStyle w:val="Mriekatabuky"/>
        <w:tblW w:w="0" w:type="auto"/>
        <w:tblLook w:val="04A0" w:firstRow="1" w:lastRow="0" w:firstColumn="1" w:lastColumn="0" w:noHBand="0" w:noVBand="1"/>
      </w:tblPr>
      <w:tblGrid>
        <w:gridCol w:w="4248"/>
        <w:gridCol w:w="2410"/>
        <w:gridCol w:w="2404"/>
      </w:tblGrid>
      <w:tr w:rsidR="00F64CE3" w:rsidRPr="000B4E4F" w14:paraId="27531138" w14:textId="77777777" w:rsidTr="00F64CE3">
        <w:tc>
          <w:tcPr>
            <w:tcW w:w="9062" w:type="dxa"/>
            <w:gridSpan w:val="3"/>
            <w:shd w:val="clear" w:color="auto" w:fill="F2DBDB" w:themeFill="accent2" w:themeFillTint="33"/>
          </w:tcPr>
          <w:p w14:paraId="5366BC4F" w14:textId="36767C61" w:rsidR="00F64CE3" w:rsidRPr="00F64CE3" w:rsidRDefault="00F64CE3" w:rsidP="00F64CE3">
            <w:pPr>
              <w:spacing w:before="120"/>
              <w:jc w:val="center"/>
              <w:rPr>
                <w:rStyle w:val="Intenzvnezvraznenie"/>
              </w:rPr>
            </w:pPr>
            <w:r>
              <w:rPr>
                <w:rStyle w:val="Intenzvnezvraznenie"/>
              </w:rPr>
              <w:t>Informácia o zamestnávateľoch zaradených do prieskumu</w:t>
            </w:r>
          </w:p>
        </w:tc>
      </w:tr>
      <w:tr w:rsidR="00C643CF" w:rsidRPr="000B4E4F" w14:paraId="1D8884D7" w14:textId="77777777" w:rsidTr="00F64CE3">
        <w:tc>
          <w:tcPr>
            <w:tcW w:w="4248" w:type="dxa"/>
            <w:shd w:val="clear" w:color="auto" w:fill="F2DBDB" w:themeFill="accent2" w:themeFillTint="33"/>
          </w:tcPr>
          <w:p w14:paraId="72C300E1" w14:textId="1359F2FB" w:rsidR="00C643CF" w:rsidRPr="000B4E4F" w:rsidRDefault="00C643CF" w:rsidP="000B4E4F">
            <w:pPr>
              <w:spacing w:before="120" w:line="276" w:lineRule="auto"/>
              <w:jc w:val="both"/>
              <w:rPr>
                <w:sz w:val="22"/>
                <w:szCs w:val="22"/>
              </w:rPr>
            </w:pPr>
            <w:r w:rsidRPr="000B4E4F">
              <w:rPr>
                <w:sz w:val="22"/>
                <w:szCs w:val="22"/>
              </w:rPr>
              <w:t xml:space="preserve">Názov projektu </w:t>
            </w:r>
          </w:p>
        </w:tc>
        <w:tc>
          <w:tcPr>
            <w:tcW w:w="2410" w:type="dxa"/>
            <w:shd w:val="clear" w:color="auto" w:fill="F2DBDB" w:themeFill="accent2" w:themeFillTint="33"/>
          </w:tcPr>
          <w:p w14:paraId="3E05ADC0" w14:textId="10CA84D6" w:rsidR="00C643CF" w:rsidRPr="000B4E4F" w:rsidRDefault="00C643CF" w:rsidP="000B4E4F">
            <w:pPr>
              <w:spacing w:before="120" w:line="276" w:lineRule="auto"/>
              <w:jc w:val="both"/>
              <w:rPr>
                <w:sz w:val="22"/>
                <w:szCs w:val="22"/>
              </w:rPr>
            </w:pPr>
            <w:r w:rsidRPr="000B4E4F">
              <w:rPr>
                <w:sz w:val="22"/>
                <w:szCs w:val="22"/>
              </w:rPr>
              <w:t>Počet zamestnávateľov z PSK zaradených do prieskumu</w:t>
            </w:r>
          </w:p>
        </w:tc>
        <w:tc>
          <w:tcPr>
            <w:tcW w:w="2404" w:type="dxa"/>
            <w:shd w:val="clear" w:color="auto" w:fill="F2DBDB" w:themeFill="accent2" w:themeFillTint="33"/>
          </w:tcPr>
          <w:p w14:paraId="7AE77BE2" w14:textId="2CA4D30D" w:rsidR="00C643CF" w:rsidRPr="000B4E4F" w:rsidRDefault="00C643CF" w:rsidP="000B4E4F">
            <w:pPr>
              <w:spacing w:before="120" w:line="276" w:lineRule="auto"/>
              <w:jc w:val="both"/>
              <w:rPr>
                <w:sz w:val="22"/>
                <w:szCs w:val="22"/>
              </w:rPr>
            </w:pPr>
            <w:r w:rsidRPr="000B4E4F">
              <w:rPr>
                <w:sz w:val="22"/>
                <w:szCs w:val="22"/>
              </w:rPr>
              <w:t>Počet pracovných miest vytvorených oslovenými zamestnávateľmi v</w:t>
            </w:r>
            <w:r w:rsidR="0057792C" w:rsidRPr="000B4E4F">
              <w:rPr>
                <w:sz w:val="22"/>
                <w:szCs w:val="22"/>
              </w:rPr>
              <w:t> </w:t>
            </w:r>
            <w:r w:rsidRPr="000B4E4F">
              <w:rPr>
                <w:sz w:val="22"/>
                <w:szCs w:val="22"/>
              </w:rPr>
              <w:t>PSK</w:t>
            </w:r>
          </w:p>
        </w:tc>
      </w:tr>
      <w:tr w:rsidR="00C643CF" w:rsidRPr="000B4E4F" w14:paraId="68039D16" w14:textId="77777777" w:rsidTr="00C643CF">
        <w:tc>
          <w:tcPr>
            <w:tcW w:w="4248" w:type="dxa"/>
            <w:vAlign w:val="bottom"/>
          </w:tcPr>
          <w:p w14:paraId="195CE9C6" w14:textId="2FD18A10" w:rsidR="00C643CF" w:rsidRPr="000B4E4F" w:rsidRDefault="00C643CF" w:rsidP="000B4E4F">
            <w:pPr>
              <w:spacing w:before="120" w:line="276" w:lineRule="auto"/>
              <w:jc w:val="both"/>
              <w:rPr>
                <w:sz w:val="22"/>
                <w:szCs w:val="22"/>
              </w:rPr>
            </w:pPr>
            <w:r w:rsidRPr="000B4E4F">
              <w:rPr>
                <w:rFonts w:ascii="Calibri" w:hAnsi="Calibri" w:cs="Calibri"/>
                <w:color w:val="000000"/>
                <w:sz w:val="22"/>
                <w:szCs w:val="22"/>
              </w:rPr>
              <w:t xml:space="preserve">Cesta na trh prace </w:t>
            </w:r>
          </w:p>
        </w:tc>
        <w:tc>
          <w:tcPr>
            <w:tcW w:w="2410" w:type="dxa"/>
            <w:vAlign w:val="bottom"/>
          </w:tcPr>
          <w:p w14:paraId="1C811737" w14:textId="14AA628E" w:rsidR="00C643CF" w:rsidRPr="000B4E4F" w:rsidRDefault="00C643CF" w:rsidP="000B4E4F">
            <w:pPr>
              <w:spacing w:before="120" w:line="276" w:lineRule="auto"/>
              <w:jc w:val="both"/>
              <w:rPr>
                <w:sz w:val="22"/>
                <w:szCs w:val="22"/>
              </w:rPr>
            </w:pPr>
            <w:r w:rsidRPr="000B4E4F">
              <w:rPr>
                <w:rFonts w:ascii="Calibri" w:hAnsi="Calibri" w:cs="Calibri"/>
                <w:color w:val="000000"/>
                <w:sz w:val="22"/>
                <w:szCs w:val="22"/>
              </w:rPr>
              <w:t>444</w:t>
            </w:r>
          </w:p>
        </w:tc>
        <w:tc>
          <w:tcPr>
            <w:tcW w:w="2404" w:type="dxa"/>
            <w:vAlign w:val="bottom"/>
          </w:tcPr>
          <w:p w14:paraId="1F645AFF" w14:textId="407F246D" w:rsidR="00C643CF" w:rsidRPr="000B4E4F" w:rsidRDefault="00C643CF" w:rsidP="000B4E4F">
            <w:pPr>
              <w:spacing w:before="120" w:line="276" w:lineRule="auto"/>
              <w:jc w:val="both"/>
              <w:rPr>
                <w:sz w:val="22"/>
                <w:szCs w:val="22"/>
              </w:rPr>
            </w:pPr>
            <w:r w:rsidRPr="000B4E4F">
              <w:rPr>
                <w:rFonts w:ascii="Calibri" w:hAnsi="Calibri" w:cs="Calibri"/>
                <w:color w:val="000000"/>
                <w:sz w:val="22"/>
                <w:szCs w:val="22"/>
              </w:rPr>
              <w:t>1 481</w:t>
            </w:r>
          </w:p>
        </w:tc>
      </w:tr>
      <w:tr w:rsidR="00C643CF" w:rsidRPr="000B4E4F" w14:paraId="1F671CEA" w14:textId="77777777" w:rsidTr="00C643CF">
        <w:tc>
          <w:tcPr>
            <w:tcW w:w="4248" w:type="dxa"/>
            <w:vAlign w:val="bottom"/>
          </w:tcPr>
          <w:p w14:paraId="6DAE3486" w14:textId="28B3EEFA" w:rsidR="00C643CF" w:rsidRPr="000B4E4F" w:rsidRDefault="00C643CF" w:rsidP="000B4E4F">
            <w:pPr>
              <w:spacing w:before="120" w:line="276" w:lineRule="auto"/>
              <w:jc w:val="both"/>
              <w:rPr>
                <w:sz w:val="22"/>
                <w:szCs w:val="22"/>
              </w:rPr>
            </w:pPr>
            <w:r w:rsidRPr="000B4E4F">
              <w:rPr>
                <w:rFonts w:ascii="Calibri" w:hAnsi="Calibri" w:cs="Calibri"/>
                <w:color w:val="000000"/>
                <w:sz w:val="22"/>
                <w:szCs w:val="22"/>
              </w:rPr>
              <w:t>Cesta na trh prace 2</w:t>
            </w:r>
          </w:p>
        </w:tc>
        <w:tc>
          <w:tcPr>
            <w:tcW w:w="2410" w:type="dxa"/>
            <w:vAlign w:val="bottom"/>
          </w:tcPr>
          <w:p w14:paraId="4F21E939" w14:textId="19E3C1CB" w:rsidR="00C643CF" w:rsidRPr="000B4E4F" w:rsidRDefault="00C643CF" w:rsidP="000B4E4F">
            <w:pPr>
              <w:spacing w:before="120" w:line="276" w:lineRule="auto"/>
              <w:jc w:val="both"/>
              <w:rPr>
                <w:sz w:val="22"/>
                <w:szCs w:val="22"/>
              </w:rPr>
            </w:pPr>
            <w:r w:rsidRPr="000B4E4F">
              <w:rPr>
                <w:rFonts w:ascii="Calibri" w:hAnsi="Calibri" w:cs="Calibri"/>
                <w:color w:val="000000"/>
                <w:sz w:val="22"/>
                <w:szCs w:val="22"/>
              </w:rPr>
              <w:t>845</w:t>
            </w:r>
          </w:p>
        </w:tc>
        <w:tc>
          <w:tcPr>
            <w:tcW w:w="2404" w:type="dxa"/>
            <w:vAlign w:val="bottom"/>
          </w:tcPr>
          <w:p w14:paraId="62FD02F3" w14:textId="26C07617" w:rsidR="00C643CF" w:rsidRPr="000B4E4F" w:rsidRDefault="00C643CF" w:rsidP="000B4E4F">
            <w:pPr>
              <w:spacing w:before="120" w:line="276" w:lineRule="auto"/>
              <w:jc w:val="both"/>
              <w:rPr>
                <w:sz w:val="22"/>
                <w:szCs w:val="22"/>
              </w:rPr>
            </w:pPr>
            <w:r w:rsidRPr="000B4E4F">
              <w:rPr>
                <w:rFonts w:ascii="Calibri" w:hAnsi="Calibri" w:cs="Calibri"/>
                <w:color w:val="000000"/>
                <w:sz w:val="22"/>
                <w:szCs w:val="22"/>
              </w:rPr>
              <w:t>1 473</w:t>
            </w:r>
          </w:p>
        </w:tc>
      </w:tr>
      <w:tr w:rsidR="00C643CF" w:rsidRPr="000B4E4F" w14:paraId="7AA19BD8" w14:textId="77777777" w:rsidTr="00C643CF">
        <w:tc>
          <w:tcPr>
            <w:tcW w:w="4248" w:type="dxa"/>
            <w:vAlign w:val="bottom"/>
          </w:tcPr>
          <w:p w14:paraId="51CD016B" w14:textId="5B6C013F" w:rsidR="00C643CF" w:rsidRPr="000B4E4F" w:rsidRDefault="00C643CF" w:rsidP="000B4E4F">
            <w:pPr>
              <w:spacing w:before="120" w:line="276" w:lineRule="auto"/>
              <w:jc w:val="both"/>
              <w:rPr>
                <w:sz w:val="22"/>
                <w:szCs w:val="22"/>
              </w:rPr>
            </w:pPr>
            <w:r w:rsidRPr="000B4E4F">
              <w:rPr>
                <w:rFonts w:ascii="Calibri" w:hAnsi="Calibri" w:cs="Calibri"/>
                <w:color w:val="000000"/>
                <w:sz w:val="22"/>
                <w:szCs w:val="22"/>
              </w:rPr>
              <w:t>Cesta z kruhu nezamestnanosti</w:t>
            </w:r>
          </w:p>
        </w:tc>
        <w:tc>
          <w:tcPr>
            <w:tcW w:w="2410" w:type="dxa"/>
            <w:vAlign w:val="bottom"/>
          </w:tcPr>
          <w:p w14:paraId="40BC397E" w14:textId="5978B882" w:rsidR="00C643CF" w:rsidRPr="000B4E4F" w:rsidRDefault="00C643CF" w:rsidP="000B4E4F">
            <w:pPr>
              <w:spacing w:before="120" w:line="276" w:lineRule="auto"/>
              <w:jc w:val="both"/>
              <w:rPr>
                <w:sz w:val="22"/>
                <w:szCs w:val="22"/>
              </w:rPr>
            </w:pPr>
            <w:r w:rsidRPr="000B4E4F">
              <w:rPr>
                <w:rFonts w:ascii="Calibri" w:hAnsi="Calibri" w:cs="Calibri"/>
                <w:color w:val="000000"/>
                <w:sz w:val="22"/>
                <w:szCs w:val="22"/>
              </w:rPr>
              <w:t>808</w:t>
            </w:r>
          </w:p>
        </w:tc>
        <w:tc>
          <w:tcPr>
            <w:tcW w:w="2404" w:type="dxa"/>
            <w:vAlign w:val="bottom"/>
          </w:tcPr>
          <w:p w14:paraId="0FF66587" w14:textId="3A45E71F" w:rsidR="00C643CF" w:rsidRPr="000B4E4F" w:rsidRDefault="00C643CF" w:rsidP="000B4E4F">
            <w:pPr>
              <w:spacing w:before="120" w:line="276" w:lineRule="auto"/>
              <w:jc w:val="both"/>
              <w:rPr>
                <w:sz w:val="22"/>
                <w:szCs w:val="22"/>
              </w:rPr>
            </w:pPr>
            <w:r w:rsidRPr="000B4E4F">
              <w:rPr>
                <w:rFonts w:ascii="Calibri" w:hAnsi="Calibri" w:cs="Calibri"/>
                <w:color w:val="000000"/>
                <w:sz w:val="22"/>
                <w:szCs w:val="22"/>
              </w:rPr>
              <w:t>1 514</w:t>
            </w:r>
          </w:p>
        </w:tc>
      </w:tr>
      <w:tr w:rsidR="00C643CF" w:rsidRPr="000B4E4F" w14:paraId="2764431E" w14:textId="77777777" w:rsidTr="00C643CF">
        <w:tc>
          <w:tcPr>
            <w:tcW w:w="4248" w:type="dxa"/>
            <w:vAlign w:val="bottom"/>
          </w:tcPr>
          <w:p w14:paraId="61225F3E" w14:textId="6A1A00FD" w:rsidR="00C643CF" w:rsidRPr="000B4E4F" w:rsidRDefault="00C643CF" w:rsidP="000B4E4F">
            <w:pPr>
              <w:spacing w:before="120" w:line="276" w:lineRule="auto"/>
              <w:jc w:val="both"/>
              <w:rPr>
                <w:rFonts w:ascii="Calibri" w:hAnsi="Calibri" w:cs="Calibri"/>
                <w:color w:val="000000"/>
                <w:sz w:val="22"/>
                <w:szCs w:val="22"/>
              </w:rPr>
            </w:pPr>
            <w:r w:rsidRPr="000B4E4F">
              <w:rPr>
                <w:rFonts w:ascii="Calibri" w:hAnsi="Calibri" w:cs="Calibri"/>
                <w:color w:val="000000"/>
                <w:sz w:val="22"/>
                <w:szCs w:val="22"/>
              </w:rPr>
              <w:t>Šanca pre mladých</w:t>
            </w:r>
          </w:p>
        </w:tc>
        <w:tc>
          <w:tcPr>
            <w:tcW w:w="2410" w:type="dxa"/>
            <w:vAlign w:val="bottom"/>
          </w:tcPr>
          <w:p w14:paraId="7EACAC01" w14:textId="44FD878F" w:rsidR="00C643CF" w:rsidRPr="000B4E4F" w:rsidRDefault="00C643CF" w:rsidP="000B4E4F">
            <w:pPr>
              <w:spacing w:before="120" w:line="276" w:lineRule="auto"/>
              <w:jc w:val="both"/>
              <w:rPr>
                <w:rFonts w:ascii="Calibri" w:hAnsi="Calibri" w:cs="Calibri"/>
                <w:color w:val="000000"/>
                <w:sz w:val="22"/>
                <w:szCs w:val="22"/>
              </w:rPr>
            </w:pPr>
            <w:r w:rsidRPr="000B4E4F">
              <w:rPr>
                <w:rFonts w:ascii="Calibri" w:hAnsi="Calibri" w:cs="Calibri"/>
                <w:color w:val="000000"/>
                <w:sz w:val="22"/>
                <w:szCs w:val="22"/>
              </w:rPr>
              <w:t>294</w:t>
            </w:r>
          </w:p>
        </w:tc>
        <w:tc>
          <w:tcPr>
            <w:tcW w:w="2404" w:type="dxa"/>
            <w:vAlign w:val="bottom"/>
          </w:tcPr>
          <w:p w14:paraId="414FA470" w14:textId="4D4643CD" w:rsidR="00C643CF" w:rsidRPr="000B4E4F" w:rsidRDefault="00C643CF" w:rsidP="000B4E4F">
            <w:pPr>
              <w:spacing w:before="120" w:line="276" w:lineRule="auto"/>
              <w:jc w:val="both"/>
              <w:rPr>
                <w:rFonts w:ascii="Calibri" w:hAnsi="Calibri" w:cs="Calibri"/>
                <w:color w:val="000000"/>
                <w:sz w:val="22"/>
                <w:szCs w:val="22"/>
              </w:rPr>
            </w:pPr>
            <w:r w:rsidRPr="000B4E4F">
              <w:rPr>
                <w:rFonts w:ascii="Calibri" w:hAnsi="Calibri" w:cs="Calibri"/>
                <w:color w:val="000000"/>
                <w:sz w:val="22"/>
                <w:szCs w:val="22"/>
              </w:rPr>
              <w:t>641</w:t>
            </w:r>
          </w:p>
        </w:tc>
      </w:tr>
      <w:tr w:rsidR="00C643CF" w:rsidRPr="000B4E4F" w14:paraId="26C5CA90" w14:textId="77777777" w:rsidTr="00C643CF">
        <w:tc>
          <w:tcPr>
            <w:tcW w:w="4248" w:type="dxa"/>
            <w:vAlign w:val="bottom"/>
          </w:tcPr>
          <w:p w14:paraId="310279E8" w14:textId="006B3470" w:rsidR="00C643CF" w:rsidRPr="000B4E4F" w:rsidRDefault="00C643CF" w:rsidP="000B4E4F">
            <w:pPr>
              <w:spacing w:before="120" w:line="276" w:lineRule="auto"/>
              <w:jc w:val="both"/>
              <w:rPr>
                <w:rFonts w:ascii="Calibri" w:hAnsi="Calibri" w:cs="Calibri"/>
                <w:color w:val="000000"/>
                <w:sz w:val="22"/>
                <w:szCs w:val="22"/>
              </w:rPr>
            </w:pPr>
            <w:r w:rsidRPr="000B4E4F">
              <w:rPr>
                <w:rFonts w:ascii="Calibri" w:hAnsi="Calibri" w:cs="Calibri"/>
                <w:color w:val="000000"/>
                <w:sz w:val="22"/>
                <w:szCs w:val="22"/>
              </w:rPr>
              <w:t>Praxou k zamestnaniu</w:t>
            </w:r>
          </w:p>
        </w:tc>
        <w:tc>
          <w:tcPr>
            <w:tcW w:w="2410" w:type="dxa"/>
            <w:vAlign w:val="bottom"/>
          </w:tcPr>
          <w:p w14:paraId="470B7C44" w14:textId="2BC75ED1" w:rsidR="00C643CF" w:rsidRPr="000B4E4F" w:rsidRDefault="00C643CF" w:rsidP="000B4E4F">
            <w:pPr>
              <w:spacing w:before="120" w:line="276" w:lineRule="auto"/>
              <w:jc w:val="both"/>
              <w:rPr>
                <w:rFonts w:ascii="Calibri" w:hAnsi="Calibri" w:cs="Calibri"/>
                <w:color w:val="000000"/>
                <w:sz w:val="22"/>
                <w:szCs w:val="22"/>
              </w:rPr>
            </w:pPr>
            <w:r w:rsidRPr="000B4E4F">
              <w:rPr>
                <w:rFonts w:ascii="Calibri" w:hAnsi="Calibri" w:cs="Calibri"/>
                <w:color w:val="000000"/>
                <w:sz w:val="22"/>
                <w:szCs w:val="22"/>
              </w:rPr>
              <w:t>1295</w:t>
            </w:r>
          </w:p>
        </w:tc>
        <w:tc>
          <w:tcPr>
            <w:tcW w:w="2404" w:type="dxa"/>
            <w:vAlign w:val="bottom"/>
          </w:tcPr>
          <w:p w14:paraId="1EAB2561" w14:textId="1A8D3F43" w:rsidR="00C643CF" w:rsidRPr="000B4E4F" w:rsidRDefault="00C643CF" w:rsidP="000B4E4F">
            <w:pPr>
              <w:spacing w:before="120" w:line="276" w:lineRule="auto"/>
              <w:jc w:val="both"/>
              <w:rPr>
                <w:rFonts w:ascii="Calibri" w:hAnsi="Calibri" w:cs="Calibri"/>
                <w:color w:val="000000"/>
                <w:sz w:val="22"/>
                <w:szCs w:val="22"/>
              </w:rPr>
            </w:pPr>
            <w:r w:rsidRPr="000B4E4F">
              <w:rPr>
                <w:rFonts w:ascii="Calibri" w:hAnsi="Calibri" w:cs="Calibri"/>
                <w:color w:val="000000"/>
                <w:sz w:val="22"/>
                <w:szCs w:val="22"/>
              </w:rPr>
              <w:t>2648</w:t>
            </w:r>
          </w:p>
        </w:tc>
      </w:tr>
      <w:tr w:rsidR="00C643CF" w:rsidRPr="000B4E4F" w14:paraId="6ECB35B9" w14:textId="77777777" w:rsidTr="00C643CF">
        <w:tc>
          <w:tcPr>
            <w:tcW w:w="4248" w:type="dxa"/>
            <w:vAlign w:val="bottom"/>
          </w:tcPr>
          <w:p w14:paraId="7F024C58" w14:textId="37C0A952" w:rsidR="00C643CF" w:rsidRPr="000B4E4F" w:rsidRDefault="00C643CF" w:rsidP="000B4E4F">
            <w:pPr>
              <w:spacing w:before="120" w:line="276" w:lineRule="auto"/>
              <w:jc w:val="both"/>
              <w:rPr>
                <w:rFonts w:ascii="Calibri" w:hAnsi="Calibri" w:cs="Calibri"/>
                <w:color w:val="000000"/>
                <w:sz w:val="22"/>
                <w:szCs w:val="22"/>
              </w:rPr>
            </w:pPr>
            <w:r w:rsidRPr="000B4E4F">
              <w:rPr>
                <w:rFonts w:ascii="Calibri" w:hAnsi="Calibri" w:cs="Calibri"/>
                <w:color w:val="000000"/>
                <w:sz w:val="22"/>
                <w:szCs w:val="22"/>
              </w:rPr>
              <w:t>Šanca na zamestnanie</w:t>
            </w:r>
          </w:p>
        </w:tc>
        <w:tc>
          <w:tcPr>
            <w:tcW w:w="2410" w:type="dxa"/>
            <w:vAlign w:val="bottom"/>
          </w:tcPr>
          <w:p w14:paraId="1637DA39" w14:textId="752C84EB" w:rsidR="00C643CF" w:rsidRPr="000B4E4F" w:rsidRDefault="00C643CF" w:rsidP="000B4E4F">
            <w:pPr>
              <w:spacing w:before="120" w:line="276" w:lineRule="auto"/>
              <w:jc w:val="both"/>
              <w:rPr>
                <w:rFonts w:ascii="Calibri" w:hAnsi="Calibri" w:cs="Calibri"/>
                <w:color w:val="000000"/>
                <w:sz w:val="22"/>
                <w:szCs w:val="22"/>
              </w:rPr>
            </w:pPr>
            <w:r w:rsidRPr="000B4E4F">
              <w:rPr>
                <w:rFonts w:ascii="Calibri" w:hAnsi="Calibri" w:cs="Calibri"/>
                <w:color w:val="000000"/>
                <w:sz w:val="22"/>
                <w:szCs w:val="22"/>
              </w:rPr>
              <w:t>297</w:t>
            </w:r>
          </w:p>
        </w:tc>
        <w:tc>
          <w:tcPr>
            <w:tcW w:w="2404" w:type="dxa"/>
            <w:vAlign w:val="bottom"/>
          </w:tcPr>
          <w:p w14:paraId="77BB7D84" w14:textId="47F41086" w:rsidR="00C643CF" w:rsidRPr="000B4E4F" w:rsidRDefault="00C643CF" w:rsidP="000B4E4F">
            <w:pPr>
              <w:spacing w:before="120" w:line="276" w:lineRule="auto"/>
              <w:jc w:val="both"/>
              <w:rPr>
                <w:rFonts w:ascii="Calibri" w:hAnsi="Calibri" w:cs="Calibri"/>
                <w:color w:val="000000"/>
                <w:sz w:val="22"/>
                <w:szCs w:val="22"/>
              </w:rPr>
            </w:pPr>
            <w:r w:rsidRPr="000B4E4F">
              <w:rPr>
                <w:rFonts w:ascii="Calibri" w:hAnsi="Calibri" w:cs="Calibri"/>
                <w:color w:val="000000"/>
                <w:sz w:val="22"/>
                <w:szCs w:val="22"/>
              </w:rPr>
              <w:t>896</w:t>
            </w:r>
          </w:p>
        </w:tc>
      </w:tr>
      <w:tr w:rsidR="00C643CF" w:rsidRPr="000B4E4F" w14:paraId="1C86C37A" w14:textId="77777777" w:rsidTr="00C643CF">
        <w:tc>
          <w:tcPr>
            <w:tcW w:w="4248" w:type="dxa"/>
            <w:vAlign w:val="bottom"/>
          </w:tcPr>
          <w:p w14:paraId="4DE2B2B9" w14:textId="42C7C2A5" w:rsidR="00C643CF" w:rsidRPr="000B4E4F" w:rsidRDefault="00C643CF" w:rsidP="000B4E4F">
            <w:pPr>
              <w:spacing w:before="120" w:line="276" w:lineRule="auto"/>
              <w:jc w:val="both"/>
              <w:rPr>
                <w:rFonts w:ascii="Calibri" w:hAnsi="Calibri" w:cs="Calibri"/>
                <w:color w:val="000000"/>
                <w:sz w:val="22"/>
                <w:szCs w:val="22"/>
              </w:rPr>
            </w:pPr>
            <w:r w:rsidRPr="000B4E4F">
              <w:rPr>
                <w:rFonts w:ascii="Calibri" w:hAnsi="Calibri" w:cs="Calibri"/>
                <w:color w:val="000000"/>
                <w:sz w:val="22"/>
                <w:szCs w:val="22"/>
              </w:rPr>
              <w:t>Zapojenie nezamestnaných do obnovy kultúrneho dedičstva</w:t>
            </w:r>
          </w:p>
        </w:tc>
        <w:tc>
          <w:tcPr>
            <w:tcW w:w="2410" w:type="dxa"/>
            <w:vAlign w:val="bottom"/>
          </w:tcPr>
          <w:p w14:paraId="0CEF4943" w14:textId="04831E32" w:rsidR="00C643CF" w:rsidRPr="000B4E4F" w:rsidRDefault="00C643CF" w:rsidP="000B4E4F">
            <w:pPr>
              <w:spacing w:before="120" w:line="276" w:lineRule="auto"/>
              <w:jc w:val="both"/>
              <w:rPr>
                <w:rFonts w:ascii="Calibri" w:hAnsi="Calibri" w:cs="Calibri"/>
                <w:color w:val="000000"/>
                <w:sz w:val="22"/>
                <w:szCs w:val="22"/>
              </w:rPr>
            </w:pPr>
            <w:r w:rsidRPr="000B4E4F">
              <w:rPr>
                <w:rFonts w:ascii="Calibri" w:hAnsi="Calibri" w:cs="Calibri"/>
                <w:color w:val="000000"/>
                <w:sz w:val="22"/>
                <w:szCs w:val="22"/>
              </w:rPr>
              <w:t>26</w:t>
            </w:r>
          </w:p>
        </w:tc>
        <w:tc>
          <w:tcPr>
            <w:tcW w:w="2404" w:type="dxa"/>
            <w:vAlign w:val="bottom"/>
          </w:tcPr>
          <w:p w14:paraId="52DA51F3" w14:textId="352A0702" w:rsidR="00C643CF" w:rsidRPr="000B4E4F" w:rsidRDefault="00C643CF" w:rsidP="000B4E4F">
            <w:pPr>
              <w:spacing w:before="120" w:line="276" w:lineRule="auto"/>
              <w:jc w:val="both"/>
              <w:rPr>
                <w:rFonts w:ascii="Calibri" w:hAnsi="Calibri" w:cs="Calibri"/>
                <w:color w:val="000000"/>
                <w:sz w:val="22"/>
                <w:szCs w:val="22"/>
              </w:rPr>
            </w:pPr>
            <w:r w:rsidRPr="000B4E4F">
              <w:rPr>
                <w:rFonts w:ascii="Calibri" w:hAnsi="Calibri" w:cs="Calibri"/>
                <w:color w:val="000000"/>
                <w:sz w:val="22"/>
                <w:szCs w:val="22"/>
              </w:rPr>
              <w:t>771</w:t>
            </w:r>
          </w:p>
        </w:tc>
      </w:tr>
      <w:tr w:rsidR="00C643CF" w:rsidRPr="000B4E4F" w14:paraId="773A7440" w14:textId="77777777" w:rsidTr="00C643CF">
        <w:tc>
          <w:tcPr>
            <w:tcW w:w="4248" w:type="dxa"/>
            <w:vAlign w:val="bottom"/>
          </w:tcPr>
          <w:p w14:paraId="4BB04EF4" w14:textId="77777777" w:rsidR="00C643CF" w:rsidRPr="000B4E4F" w:rsidRDefault="00C643CF" w:rsidP="000B4E4F">
            <w:pPr>
              <w:spacing w:before="120" w:line="276" w:lineRule="auto"/>
              <w:jc w:val="both"/>
              <w:rPr>
                <w:rFonts w:ascii="Calibri" w:hAnsi="Calibri" w:cs="Calibri"/>
                <w:color w:val="000000"/>
                <w:sz w:val="22"/>
                <w:szCs w:val="22"/>
              </w:rPr>
            </w:pPr>
          </w:p>
        </w:tc>
        <w:tc>
          <w:tcPr>
            <w:tcW w:w="2410" w:type="dxa"/>
            <w:vAlign w:val="bottom"/>
          </w:tcPr>
          <w:p w14:paraId="45D1CFB1" w14:textId="68A53BCB" w:rsidR="00C643CF" w:rsidRPr="000B4E4F" w:rsidRDefault="00C643CF" w:rsidP="000B4E4F">
            <w:pPr>
              <w:spacing w:before="120" w:line="276" w:lineRule="auto"/>
              <w:jc w:val="both"/>
              <w:rPr>
                <w:rFonts w:ascii="Calibri" w:hAnsi="Calibri" w:cs="Calibri"/>
                <w:color w:val="000000"/>
                <w:sz w:val="22"/>
                <w:szCs w:val="22"/>
              </w:rPr>
            </w:pPr>
            <w:r w:rsidRPr="000B4E4F">
              <w:rPr>
                <w:rFonts w:ascii="Calibri" w:hAnsi="Calibri" w:cs="Calibri"/>
                <w:color w:val="000000"/>
                <w:sz w:val="22"/>
                <w:szCs w:val="22"/>
              </w:rPr>
              <w:t>4 009</w:t>
            </w:r>
          </w:p>
        </w:tc>
        <w:tc>
          <w:tcPr>
            <w:tcW w:w="2404" w:type="dxa"/>
            <w:vAlign w:val="bottom"/>
          </w:tcPr>
          <w:p w14:paraId="1D19861B" w14:textId="76411815" w:rsidR="00C643CF" w:rsidRPr="000B4E4F" w:rsidRDefault="00C643CF" w:rsidP="00F64CE3">
            <w:pPr>
              <w:keepNext/>
              <w:spacing w:before="120" w:line="276" w:lineRule="auto"/>
              <w:jc w:val="both"/>
              <w:rPr>
                <w:rFonts w:ascii="Calibri" w:hAnsi="Calibri" w:cs="Calibri"/>
                <w:color w:val="000000"/>
                <w:sz w:val="22"/>
                <w:szCs w:val="22"/>
              </w:rPr>
            </w:pPr>
            <w:r w:rsidRPr="000B4E4F">
              <w:rPr>
                <w:rFonts w:ascii="Calibri" w:hAnsi="Calibri" w:cs="Calibri"/>
                <w:color w:val="000000"/>
                <w:sz w:val="22"/>
                <w:szCs w:val="22"/>
              </w:rPr>
              <w:t>9 424</w:t>
            </w:r>
          </w:p>
        </w:tc>
      </w:tr>
    </w:tbl>
    <w:p w14:paraId="58F7D4FD" w14:textId="6A6AE800" w:rsidR="00F64CE3" w:rsidRPr="00F64CE3" w:rsidRDefault="00F64CE3">
      <w:pPr>
        <w:pStyle w:val="Popis"/>
        <w:rPr>
          <w:b w:val="0"/>
        </w:rPr>
      </w:pPr>
      <w:r w:rsidRPr="00F64CE3">
        <w:rPr>
          <w:b w:val="0"/>
        </w:rPr>
        <w:t xml:space="preserve">Tabuľka </w:t>
      </w:r>
      <w:r w:rsidRPr="00F64CE3">
        <w:rPr>
          <w:b w:val="0"/>
        </w:rPr>
        <w:fldChar w:fldCharType="begin"/>
      </w:r>
      <w:r w:rsidRPr="00F64CE3">
        <w:rPr>
          <w:b w:val="0"/>
        </w:rPr>
        <w:instrText xml:space="preserve"> SEQ Tabuľka \* ARABIC </w:instrText>
      </w:r>
      <w:r w:rsidRPr="00F64CE3">
        <w:rPr>
          <w:b w:val="0"/>
        </w:rPr>
        <w:fldChar w:fldCharType="separate"/>
      </w:r>
      <w:r w:rsidR="00E73FCF">
        <w:rPr>
          <w:b w:val="0"/>
          <w:noProof/>
        </w:rPr>
        <w:t>2</w:t>
      </w:r>
      <w:r w:rsidRPr="00F64CE3">
        <w:rPr>
          <w:b w:val="0"/>
        </w:rPr>
        <w:fldChar w:fldCharType="end"/>
      </w:r>
      <w:r w:rsidRPr="00F64CE3">
        <w:rPr>
          <w:b w:val="0"/>
        </w:rPr>
        <w:t>: Informácia o zamestnávateľoch zaradených do prieskumu</w:t>
      </w:r>
      <w:r>
        <w:rPr>
          <w:b w:val="0"/>
        </w:rPr>
        <w:t xml:space="preserve"> (zdroj: výpočet autorky na základe údajov poskytnutých ÚPSVaR)</w:t>
      </w:r>
    </w:p>
    <w:p w14:paraId="40824437" w14:textId="15425966" w:rsidR="00C643CF" w:rsidRPr="000B4E4F" w:rsidRDefault="00C643CF" w:rsidP="000B4E4F">
      <w:pPr>
        <w:spacing w:before="120" w:after="0"/>
        <w:jc w:val="both"/>
        <w:rPr>
          <w:sz w:val="22"/>
          <w:szCs w:val="22"/>
        </w:rPr>
      </w:pPr>
      <w:r w:rsidRPr="000B4E4F">
        <w:rPr>
          <w:sz w:val="22"/>
          <w:szCs w:val="22"/>
        </w:rPr>
        <w:lastRenderedPageBreak/>
        <w:t xml:space="preserve">Do určeného termínu uzávierky prieskumu bolo </w:t>
      </w:r>
      <w:r w:rsidR="00F64CE3">
        <w:rPr>
          <w:sz w:val="22"/>
          <w:szCs w:val="22"/>
        </w:rPr>
        <w:t xml:space="preserve">prijatých </w:t>
      </w:r>
      <w:r w:rsidRPr="000B4E4F">
        <w:rPr>
          <w:sz w:val="22"/>
          <w:szCs w:val="22"/>
        </w:rPr>
        <w:t xml:space="preserve">521 </w:t>
      </w:r>
      <w:r w:rsidR="00F64CE3">
        <w:rPr>
          <w:sz w:val="22"/>
          <w:szCs w:val="22"/>
        </w:rPr>
        <w:t xml:space="preserve">vyplnených </w:t>
      </w:r>
      <w:r w:rsidRPr="000B4E4F">
        <w:rPr>
          <w:sz w:val="22"/>
          <w:szCs w:val="22"/>
        </w:rPr>
        <w:t xml:space="preserve">dotazníkov, čo predstavuje </w:t>
      </w:r>
      <w:r w:rsidR="0057792C" w:rsidRPr="000B4E4F">
        <w:rPr>
          <w:sz w:val="22"/>
          <w:szCs w:val="22"/>
        </w:rPr>
        <w:t xml:space="preserve">mieru </w:t>
      </w:r>
      <w:r w:rsidRPr="000B4E4F">
        <w:rPr>
          <w:sz w:val="22"/>
          <w:szCs w:val="22"/>
        </w:rPr>
        <w:t>návratnos</w:t>
      </w:r>
      <w:r w:rsidR="0057792C" w:rsidRPr="000B4E4F">
        <w:rPr>
          <w:sz w:val="22"/>
          <w:szCs w:val="22"/>
        </w:rPr>
        <w:t>ti v hodnote</w:t>
      </w:r>
      <w:r w:rsidRPr="000B4E4F">
        <w:rPr>
          <w:sz w:val="22"/>
          <w:szCs w:val="22"/>
        </w:rPr>
        <w:t xml:space="preserve"> </w:t>
      </w:r>
      <w:r w:rsidR="0057792C" w:rsidRPr="000B4E4F">
        <w:rPr>
          <w:sz w:val="22"/>
          <w:szCs w:val="22"/>
        </w:rPr>
        <w:t>29%.</w:t>
      </w:r>
    </w:p>
    <w:p w14:paraId="5F7A22E1" w14:textId="77777777" w:rsidR="004A100A" w:rsidRDefault="004A100A" w:rsidP="003D4129">
      <w:pPr>
        <w:spacing w:before="120" w:after="0"/>
      </w:pPr>
    </w:p>
    <w:p w14:paraId="088BC7A2" w14:textId="3CA4EA6A" w:rsidR="0057792C" w:rsidRDefault="004A100A" w:rsidP="004A100A">
      <w:pPr>
        <w:pStyle w:val="Nadpis2"/>
      </w:pPr>
      <w:bookmarkStart w:id="9" w:name="_Toc40860731"/>
      <w:r>
        <w:t>Pracovné miesta vytvorené vďaka príspevku a uchádzači z prostredia MRK</w:t>
      </w:r>
      <w:bookmarkEnd w:id="9"/>
    </w:p>
    <w:p w14:paraId="54A200F2" w14:textId="3F527548" w:rsidR="0057792C" w:rsidRPr="00F64CE3" w:rsidRDefault="0057792C" w:rsidP="00F64CE3">
      <w:pPr>
        <w:spacing w:before="120" w:after="0"/>
        <w:jc w:val="both"/>
        <w:rPr>
          <w:sz w:val="22"/>
          <w:szCs w:val="22"/>
        </w:rPr>
      </w:pPr>
      <w:r w:rsidRPr="00F64CE3">
        <w:rPr>
          <w:sz w:val="22"/>
          <w:szCs w:val="22"/>
        </w:rPr>
        <w:t>Z celkového počtu 521 respondentov</w:t>
      </w:r>
      <w:r w:rsidR="00275284">
        <w:rPr>
          <w:sz w:val="22"/>
          <w:szCs w:val="22"/>
        </w:rPr>
        <w:t xml:space="preserve"> prieskumu</w:t>
      </w:r>
      <w:r w:rsidR="00F64CE3">
        <w:rPr>
          <w:sz w:val="22"/>
          <w:szCs w:val="22"/>
        </w:rPr>
        <w:t>,</w:t>
      </w:r>
      <w:r w:rsidRPr="00F64CE3">
        <w:rPr>
          <w:sz w:val="22"/>
          <w:szCs w:val="22"/>
        </w:rPr>
        <w:t xml:space="preserve"> 274</w:t>
      </w:r>
      <w:r w:rsidR="00F64CE3">
        <w:rPr>
          <w:sz w:val="22"/>
          <w:szCs w:val="22"/>
        </w:rPr>
        <w:t xml:space="preserve"> je</w:t>
      </w:r>
      <w:r w:rsidRPr="00F64CE3">
        <w:rPr>
          <w:sz w:val="22"/>
          <w:szCs w:val="22"/>
        </w:rPr>
        <w:t xml:space="preserve"> v zmysle právnej formy </w:t>
      </w:r>
      <w:r w:rsidR="00F64CE3">
        <w:rPr>
          <w:sz w:val="22"/>
          <w:szCs w:val="22"/>
        </w:rPr>
        <w:t xml:space="preserve">možné </w:t>
      </w:r>
      <w:r w:rsidRPr="00F64CE3">
        <w:rPr>
          <w:sz w:val="22"/>
          <w:szCs w:val="22"/>
        </w:rPr>
        <w:t>zaradiť medzi bežné podnikateľský subje</w:t>
      </w:r>
      <w:r w:rsidR="00135B7B" w:rsidRPr="00F64CE3">
        <w:rPr>
          <w:sz w:val="22"/>
          <w:szCs w:val="22"/>
        </w:rPr>
        <w:t>k</w:t>
      </w:r>
      <w:r w:rsidRPr="00F64CE3">
        <w:rPr>
          <w:sz w:val="22"/>
          <w:szCs w:val="22"/>
        </w:rPr>
        <w:t xml:space="preserve">ty (52%), 178 </w:t>
      </w:r>
      <w:r w:rsidR="00F64CE3">
        <w:rPr>
          <w:sz w:val="22"/>
          <w:szCs w:val="22"/>
        </w:rPr>
        <w:t>sú</w:t>
      </w:r>
      <w:r w:rsidRPr="00F64CE3">
        <w:rPr>
          <w:sz w:val="22"/>
          <w:szCs w:val="22"/>
        </w:rPr>
        <w:t xml:space="preserve"> samosprávy (34</w:t>
      </w:r>
      <w:r w:rsidR="00F64CE3">
        <w:rPr>
          <w:sz w:val="22"/>
          <w:szCs w:val="22"/>
        </w:rPr>
        <w:t>%</w:t>
      </w:r>
      <w:r w:rsidRPr="00F64CE3">
        <w:rPr>
          <w:sz w:val="22"/>
          <w:szCs w:val="22"/>
        </w:rPr>
        <w:t>) a 23 respondentov (4,4%) m</w:t>
      </w:r>
      <w:r w:rsidR="00F64CE3">
        <w:rPr>
          <w:sz w:val="22"/>
          <w:szCs w:val="22"/>
        </w:rPr>
        <w:t>á</w:t>
      </w:r>
      <w:r w:rsidRPr="00F64CE3">
        <w:rPr>
          <w:sz w:val="22"/>
          <w:szCs w:val="22"/>
        </w:rPr>
        <w:t xml:space="preserve"> právnu formu MVO. Zvyšok respondentov m</w:t>
      </w:r>
      <w:r w:rsidR="00F64CE3">
        <w:rPr>
          <w:sz w:val="22"/>
          <w:szCs w:val="22"/>
        </w:rPr>
        <w:t>á</w:t>
      </w:r>
      <w:r w:rsidRPr="00F64CE3">
        <w:rPr>
          <w:sz w:val="22"/>
          <w:szCs w:val="22"/>
        </w:rPr>
        <w:t xml:space="preserve"> iné právne formy. Najviac respondentov </w:t>
      </w:r>
      <w:r w:rsidR="00F64CE3">
        <w:rPr>
          <w:sz w:val="22"/>
          <w:szCs w:val="22"/>
        </w:rPr>
        <w:t>je</w:t>
      </w:r>
      <w:r w:rsidRPr="00F64CE3">
        <w:rPr>
          <w:sz w:val="22"/>
          <w:szCs w:val="22"/>
        </w:rPr>
        <w:t xml:space="preserve"> z okresov Kežmarok (93), Bardejov (91) a Svidník (97)</w:t>
      </w:r>
      <w:r w:rsidR="00B81D87" w:rsidRPr="00F64CE3">
        <w:rPr>
          <w:sz w:val="22"/>
          <w:szCs w:val="22"/>
        </w:rPr>
        <w:t xml:space="preserve">, ostatné okresy </w:t>
      </w:r>
      <w:r w:rsidR="00275284">
        <w:rPr>
          <w:sz w:val="22"/>
          <w:szCs w:val="22"/>
        </w:rPr>
        <w:t>sú v prieskume</w:t>
      </w:r>
      <w:r w:rsidR="00B81D87" w:rsidRPr="00F64CE3">
        <w:rPr>
          <w:sz w:val="22"/>
          <w:szCs w:val="22"/>
        </w:rPr>
        <w:t xml:space="preserve"> zastúpené v nižšom počte. Priemerná veľkosť respondenta z pohľadu počtu zamestnancov je 20,9 zamestnanca na jedného respondenta</w:t>
      </w:r>
      <w:r w:rsidR="0099478A" w:rsidRPr="00F64CE3">
        <w:rPr>
          <w:sz w:val="22"/>
          <w:szCs w:val="22"/>
        </w:rPr>
        <w:t xml:space="preserve"> (</w:t>
      </w:r>
      <w:r w:rsidR="00B81D87" w:rsidRPr="00F64CE3">
        <w:rPr>
          <w:sz w:val="22"/>
          <w:szCs w:val="22"/>
        </w:rPr>
        <w:t xml:space="preserve">medián je </w:t>
      </w:r>
      <w:r w:rsidR="0099478A" w:rsidRPr="00F64CE3">
        <w:rPr>
          <w:sz w:val="22"/>
          <w:szCs w:val="22"/>
        </w:rPr>
        <w:t>41 zamestnancov).</w:t>
      </w:r>
    </w:p>
    <w:p w14:paraId="2F41498A" w14:textId="4AE19F84" w:rsidR="0099478A" w:rsidRPr="00F64CE3" w:rsidRDefault="00B81D87" w:rsidP="00F64CE3">
      <w:pPr>
        <w:spacing w:before="120" w:after="0"/>
        <w:jc w:val="both"/>
        <w:rPr>
          <w:sz w:val="22"/>
          <w:szCs w:val="22"/>
        </w:rPr>
      </w:pPr>
      <w:r w:rsidRPr="00F64CE3">
        <w:rPr>
          <w:sz w:val="22"/>
          <w:szCs w:val="22"/>
        </w:rPr>
        <w:t>Viac ako 20 pracovných miest počas sledovaného obdobia vytvorilo 35 z celkového počtu respondentov</w:t>
      </w:r>
      <w:r w:rsidR="00275284">
        <w:rPr>
          <w:sz w:val="22"/>
          <w:szCs w:val="22"/>
        </w:rPr>
        <w:t>.</w:t>
      </w:r>
      <w:r w:rsidRPr="00F64CE3">
        <w:rPr>
          <w:sz w:val="22"/>
          <w:szCs w:val="22"/>
        </w:rPr>
        <w:t xml:space="preserve"> 27 z nich </w:t>
      </w:r>
      <w:r w:rsidR="00275284">
        <w:rPr>
          <w:sz w:val="22"/>
          <w:szCs w:val="22"/>
        </w:rPr>
        <w:t>sú</w:t>
      </w:r>
      <w:r w:rsidRPr="00F64CE3">
        <w:rPr>
          <w:sz w:val="22"/>
          <w:szCs w:val="22"/>
        </w:rPr>
        <w:t xml:space="preserve"> mestá a obce, piati </w:t>
      </w:r>
      <w:r w:rsidR="00275284">
        <w:rPr>
          <w:sz w:val="22"/>
          <w:szCs w:val="22"/>
        </w:rPr>
        <w:t xml:space="preserve">sú </w:t>
      </w:r>
      <w:r w:rsidRPr="00F64CE3">
        <w:rPr>
          <w:sz w:val="22"/>
          <w:szCs w:val="22"/>
        </w:rPr>
        <w:t xml:space="preserve">komerčné subjekty. Priemerný počet pracovných miest vytvorených vďaka príspevku jedným respondentom </w:t>
      </w:r>
      <w:r w:rsidR="00275284">
        <w:rPr>
          <w:sz w:val="22"/>
          <w:szCs w:val="22"/>
        </w:rPr>
        <w:t>je</w:t>
      </w:r>
      <w:r w:rsidRPr="00F64CE3">
        <w:rPr>
          <w:sz w:val="22"/>
          <w:szCs w:val="22"/>
        </w:rPr>
        <w:t xml:space="preserve"> 7,2 pracovného miesta</w:t>
      </w:r>
      <w:r w:rsidR="0099478A" w:rsidRPr="00F64CE3">
        <w:rPr>
          <w:sz w:val="22"/>
          <w:szCs w:val="22"/>
        </w:rPr>
        <w:t xml:space="preserve"> (</w:t>
      </w:r>
      <w:r w:rsidRPr="00F64CE3">
        <w:rPr>
          <w:sz w:val="22"/>
          <w:szCs w:val="22"/>
        </w:rPr>
        <w:t>medián je 21</w:t>
      </w:r>
      <w:r w:rsidR="0099478A" w:rsidRPr="00F64CE3">
        <w:rPr>
          <w:sz w:val="22"/>
          <w:szCs w:val="22"/>
        </w:rPr>
        <w:t xml:space="preserve"> pracovných miest)</w:t>
      </w:r>
      <w:r w:rsidRPr="00F64CE3">
        <w:rPr>
          <w:sz w:val="22"/>
          <w:szCs w:val="22"/>
        </w:rPr>
        <w:t>.</w:t>
      </w:r>
    </w:p>
    <w:p w14:paraId="60FBBA44" w14:textId="37A80BD0" w:rsidR="0099478A" w:rsidRPr="00F64CE3" w:rsidRDefault="0099478A" w:rsidP="00F64CE3">
      <w:pPr>
        <w:spacing w:before="120" w:after="0"/>
        <w:jc w:val="both"/>
        <w:rPr>
          <w:sz w:val="22"/>
          <w:szCs w:val="22"/>
        </w:rPr>
      </w:pPr>
      <w:r w:rsidRPr="00F64CE3">
        <w:rPr>
          <w:sz w:val="22"/>
          <w:szCs w:val="22"/>
        </w:rPr>
        <w:t xml:space="preserve">200 respondentov tvrdí, že pracovné miesta vytvorené vďaka príspevku sú v čase </w:t>
      </w:r>
      <w:r w:rsidR="00275284">
        <w:rPr>
          <w:sz w:val="22"/>
          <w:szCs w:val="22"/>
        </w:rPr>
        <w:t>reslizácie</w:t>
      </w:r>
      <w:r w:rsidRPr="00F64CE3">
        <w:rPr>
          <w:sz w:val="22"/>
          <w:szCs w:val="22"/>
        </w:rPr>
        <w:t xml:space="preserve"> prieskumu (január 2020) </w:t>
      </w:r>
      <w:r w:rsidR="00275284">
        <w:rPr>
          <w:sz w:val="22"/>
          <w:szCs w:val="22"/>
        </w:rPr>
        <w:t xml:space="preserve">stále </w:t>
      </w:r>
      <w:r w:rsidRPr="00F64CE3">
        <w:rPr>
          <w:sz w:val="22"/>
          <w:szCs w:val="22"/>
        </w:rPr>
        <w:t>obsadené v plnenie miere. Ide o 715 pracovných miest. Z pohľadu právnej formy, najvyšší počet zamestnávateľov (respondentov prieskumu), ktorí pracovné miesta dokázali udržať je z prostredia bežných podnikateľských subjektov (161</w:t>
      </w:r>
      <w:r w:rsidR="00D97983" w:rsidRPr="00F64CE3">
        <w:rPr>
          <w:sz w:val="22"/>
          <w:szCs w:val="22"/>
        </w:rPr>
        <w:t xml:space="preserve"> respondentov a </w:t>
      </w:r>
      <w:r w:rsidRPr="00F64CE3">
        <w:rPr>
          <w:sz w:val="22"/>
          <w:szCs w:val="22"/>
        </w:rPr>
        <w:t>469 pracovných miest)</w:t>
      </w:r>
      <w:r w:rsidR="00D97983" w:rsidRPr="00F64CE3">
        <w:rPr>
          <w:sz w:val="22"/>
          <w:szCs w:val="22"/>
        </w:rPr>
        <w:t>. Na opačnej strane, pracovné miesta sa nepodarilo udržať 138 respondentom (ide o 969 pracovných miest), z ktorých najväčšiu časť tvori</w:t>
      </w:r>
      <w:r w:rsidR="00275284">
        <w:rPr>
          <w:sz w:val="22"/>
          <w:szCs w:val="22"/>
        </w:rPr>
        <w:t>a</w:t>
      </w:r>
      <w:r w:rsidR="00D97983" w:rsidRPr="00F64CE3">
        <w:rPr>
          <w:sz w:val="22"/>
          <w:szCs w:val="22"/>
        </w:rPr>
        <w:t xml:space="preserve"> obce</w:t>
      </w:r>
      <w:r w:rsidR="00275284">
        <w:rPr>
          <w:sz w:val="22"/>
          <w:szCs w:val="22"/>
        </w:rPr>
        <w:t xml:space="preserve"> a mestá</w:t>
      </w:r>
      <w:r w:rsidR="00D97983" w:rsidRPr="00F64CE3">
        <w:rPr>
          <w:sz w:val="22"/>
          <w:szCs w:val="22"/>
        </w:rPr>
        <w:t xml:space="preserve"> (</w:t>
      </w:r>
      <w:r w:rsidR="003C0912" w:rsidRPr="00F64CE3">
        <w:rPr>
          <w:sz w:val="22"/>
          <w:szCs w:val="22"/>
        </w:rPr>
        <w:t>91 respondentov a 831 pracovných miest). Zvyšok respondentov uvádza, že vytvorené pracovné miesta sa podarilo udržať čiastočne.</w:t>
      </w:r>
    </w:p>
    <w:p w14:paraId="0216E9B9" w14:textId="36D7CED7" w:rsidR="003C0912" w:rsidRPr="00F64CE3" w:rsidRDefault="00275284" w:rsidP="00F64CE3">
      <w:pPr>
        <w:spacing w:before="120" w:after="0"/>
        <w:jc w:val="both"/>
        <w:rPr>
          <w:sz w:val="22"/>
          <w:szCs w:val="22"/>
        </w:rPr>
      </w:pPr>
      <w:r>
        <w:rPr>
          <w:noProof/>
          <w:lang w:eastAsia="sk-SK"/>
        </w:rPr>
        <mc:AlternateContent>
          <mc:Choice Requires="wps">
            <w:drawing>
              <wp:anchor distT="0" distB="0" distL="114300" distR="114300" simplePos="0" relativeHeight="251678720" behindDoc="0" locked="0" layoutInCell="1" allowOverlap="1" wp14:anchorId="1026DD88" wp14:editId="055518FB">
                <wp:simplePos x="0" y="0"/>
                <wp:positionH relativeFrom="column">
                  <wp:posOffset>3387725</wp:posOffset>
                </wp:positionH>
                <wp:positionV relativeFrom="paragraph">
                  <wp:posOffset>2639060</wp:posOffset>
                </wp:positionV>
                <wp:extent cx="2362200" cy="635"/>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2362200" cy="635"/>
                        </a:xfrm>
                        <a:prstGeom prst="rect">
                          <a:avLst/>
                        </a:prstGeom>
                        <a:solidFill>
                          <a:prstClr val="white"/>
                        </a:solidFill>
                        <a:ln>
                          <a:noFill/>
                        </a:ln>
                      </wps:spPr>
                      <wps:txbx>
                        <w:txbxContent>
                          <w:p w14:paraId="15A8B923" w14:textId="323EEC25" w:rsidR="00E34337" w:rsidRPr="00275284" w:rsidRDefault="00E34337" w:rsidP="00275284">
                            <w:pPr>
                              <w:pStyle w:val="Popis"/>
                              <w:jc w:val="both"/>
                              <w:rPr>
                                <w:b w:val="0"/>
                                <w:noProof/>
                              </w:rPr>
                            </w:pPr>
                            <w:r w:rsidRPr="00275284">
                              <w:rPr>
                                <w:b w:val="0"/>
                              </w:rPr>
                              <w:t xml:space="preserve">Graf </w:t>
                            </w:r>
                            <w:r w:rsidRPr="00275284">
                              <w:rPr>
                                <w:b w:val="0"/>
                              </w:rPr>
                              <w:fldChar w:fldCharType="begin"/>
                            </w:r>
                            <w:r w:rsidRPr="00275284">
                              <w:rPr>
                                <w:b w:val="0"/>
                              </w:rPr>
                              <w:instrText xml:space="preserve"> SEQ Graf \* ARABIC </w:instrText>
                            </w:r>
                            <w:r w:rsidRPr="00275284">
                              <w:rPr>
                                <w:b w:val="0"/>
                              </w:rPr>
                              <w:fldChar w:fldCharType="separate"/>
                            </w:r>
                            <w:r>
                              <w:rPr>
                                <w:b w:val="0"/>
                                <w:noProof/>
                              </w:rPr>
                              <w:t>7</w:t>
                            </w:r>
                            <w:r w:rsidRPr="00275284">
                              <w:rPr>
                                <w:b w:val="0"/>
                              </w:rPr>
                              <w:fldChar w:fldCharType="end"/>
                            </w:r>
                            <w:r w:rsidRPr="00275284">
                              <w:rPr>
                                <w:b w:val="0"/>
                              </w:rPr>
                              <w:t>: Odpoveď na otázku: "Vytvorili by ste uvedené pracovné miesta aj v prípade, ak by ste nečerpali príspevok z úradu práce?"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026DD88" id="Text Box 11" o:spid="_x0000_s1030" type="#_x0000_t202" style="position:absolute;left:0;text-align:left;margin-left:266.75pt;margin-top:207.8pt;width:186pt;height:.0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" stroked="f">
                <v:textbox style="mso-fit-shape-to-text:t" inset="0,0,0,0">
                  <w:txbxContent>
                    <w:p w14:paraId="15A8B923" w14:textId="323EEC25" w:rsidR="00E34337" w:rsidRPr="00275284" w:rsidRDefault="00E34337" w:rsidP="00275284">
                      <w:pPr>
                        <w:pStyle w:val="Popis"/>
                        <w:jc w:val="both"/>
                        <w:rPr>
                          <w:b w:val="0"/>
                          <w:noProof/>
                        </w:rPr>
                      </w:pPr>
                      <w:r w:rsidRPr="00275284">
                        <w:rPr>
                          <w:b w:val="0"/>
                        </w:rPr>
                        <w:t xml:space="preserve">Graf </w:t>
                      </w:r>
                      <w:r w:rsidRPr="00275284">
                        <w:rPr>
                          <w:b w:val="0"/>
                        </w:rPr>
                        <w:fldChar w:fldCharType="begin"/>
                      </w:r>
                      <w:r w:rsidRPr="00275284">
                        <w:rPr>
                          <w:b w:val="0"/>
                        </w:rPr>
                        <w:instrText xml:space="preserve"> SEQ Graf \* ARABIC </w:instrText>
                      </w:r>
                      <w:r w:rsidRPr="00275284">
                        <w:rPr>
                          <w:b w:val="0"/>
                        </w:rPr>
                        <w:fldChar w:fldCharType="separate"/>
                      </w:r>
                      <w:r>
                        <w:rPr>
                          <w:b w:val="0"/>
                          <w:noProof/>
                        </w:rPr>
                        <w:t>7</w:t>
                      </w:r>
                      <w:r w:rsidRPr="00275284">
                        <w:rPr>
                          <w:b w:val="0"/>
                        </w:rPr>
                        <w:fldChar w:fldCharType="end"/>
                      </w:r>
                      <w:r w:rsidRPr="00275284">
                        <w:rPr>
                          <w:b w:val="0"/>
                        </w:rPr>
                        <w:t>: Odpoveď na otázku: "Vytvorili by ste uvedené pracovné miesta aj v prípade, ak by ste nečerpali príspevok z úradu práce?"</w:t>
                      </w:r>
                    </w:p>
                  </w:txbxContent>
                </v:textbox>
                <w10:wrap type="square"/>
              </v:shape>
            </w:pict>
          </mc:Fallback>
        </mc:AlternateContent>
      </w:r>
      <w:r w:rsidRPr="00F64CE3">
        <w:rPr>
          <w:noProof/>
          <w:sz w:val="22"/>
          <w:szCs w:val="22"/>
          <w:lang w:eastAsia="sk-SK"/>
        </w:rPr>
        <w:drawing>
          <wp:anchor distT="0" distB="0" distL="114300" distR="114300" simplePos="0" relativeHeight="251667456" behindDoc="0" locked="0" layoutInCell="1" allowOverlap="1" wp14:anchorId="0BCB1858" wp14:editId="24111FAB">
            <wp:simplePos x="0" y="0"/>
            <wp:positionH relativeFrom="margin">
              <wp:posOffset>3387725</wp:posOffset>
            </wp:positionH>
            <wp:positionV relativeFrom="paragraph">
              <wp:posOffset>82550</wp:posOffset>
            </wp:positionV>
            <wp:extent cx="2362200" cy="2499360"/>
            <wp:effectExtent l="0" t="0" r="0" b="15240"/>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3C0912" w:rsidRPr="00F64CE3">
        <w:rPr>
          <w:sz w:val="22"/>
          <w:szCs w:val="22"/>
        </w:rPr>
        <w:t>39,6% respondentov na otázku „Vytvorili by ste uvedené pracovné miesta aj v prípade, ak by ste nečerpali príspevok z úradu práce?“ odpovedalo „určite áno“ alebo „a</w:t>
      </w:r>
      <w:r>
        <w:rPr>
          <w:sz w:val="22"/>
          <w:szCs w:val="22"/>
        </w:rPr>
        <w:t>s</w:t>
      </w:r>
      <w:r w:rsidR="003C0912" w:rsidRPr="00F64CE3">
        <w:rPr>
          <w:sz w:val="22"/>
          <w:szCs w:val="22"/>
        </w:rPr>
        <w:t>i áno“. 66% z</w:t>
      </w:r>
      <w:r w:rsidR="003F7688" w:rsidRPr="00F64CE3">
        <w:rPr>
          <w:sz w:val="22"/>
          <w:szCs w:val="22"/>
        </w:rPr>
        <w:t xml:space="preserve"> nich sú respondenti </w:t>
      </w:r>
      <w:r>
        <w:rPr>
          <w:sz w:val="22"/>
          <w:szCs w:val="22"/>
        </w:rPr>
        <w:t>s</w:t>
      </w:r>
      <w:r w:rsidR="003F7688" w:rsidRPr="00F64CE3">
        <w:rPr>
          <w:sz w:val="22"/>
          <w:szCs w:val="22"/>
        </w:rPr>
        <w:t> právnou formou bežného podnikateľského subjektu</w:t>
      </w:r>
      <w:r>
        <w:rPr>
          <w:sz w:val="22"/>
          <w:szCs w:val="22"/>
        </w:rPr>
        <w:t xml:space="preserve"> (títo spolu</w:t>
      </w:r>
      <w:r w:rsidR="003F7688" w:rsidRPr="00F64CE3">
        <w:rPr>
          <w:sz w:val="22"/>
          <w:szCs w:val="22"/>
        </w:rPr>
        <w:t xml:space="preserve"> vytvorili 562 pracovných miest</w:t>
      </w:r>
      <w:r>
        <w:rPr>
          <w:sz w:val="22"/>
          <w:szCs w:val="22"/>
        </w:rPr>
        <w:t>)</w:t>
      </w:r>
      <w:r w:rsidR="003F7688" w:rsidRPr="00F64CE3">
        <w:rPr>
          <w:sz w:val="22"/>
          <w:szCs w:val="22"/>
        </w:rPr>
        <w:t>, 24,8% subjektov sú samosprávy</w:t>
      </w:r>
      <w:r>
        <w:rPr>
          <w:sz w:val="22"/>
          <w:szCs w:val="22"/>
        </w:rPr>
        <w:t xml:space="preserve"> (</w:t>
      </w:r>
      <w:r w:rsidR="003F7688" w:rsidRPr="00F64CE3">
        <w:rPr>
          <w:sz w:val="22"/>
          <w:szCs w:val="22"/>
        </w:rPr>
        <w:t>vytvorili 388 pracovných miest</w:t>
      </w:r>
      <w:r>
        <w:rPr>
          <w:sz w:val="22"/>
          <w:szCs w:val="22"/>
        </w:rPr>
        <w:t>)</w:t>
      </w:r>
      <w:r w:rsidR="003F7688" w:rsidRPr="00F64CE3">
        <w:rPr>
          <w:sz w:val="22"/>
          <w:szCs w:val="22"/>
        </w:rPr>
        <w:t xml:space="preserve">. </w:t>
      </w:r>
      <w:r>
        <w:rPr>
          <w:sz w:val="22"/>
          <w:szCs w:val="22"/>
        </w:rPr>
        <w:t xml:space="preserve">Zvyšok sú subjekty s inou právnou formou. </w:t>
      </w:r>
      <w:r w:rsidR="003F7688" w:rsidRPr="00F64CE3">
        <w:rPr>
          <w:sz w:val="22"/>
          <w:szCs w:val="22"/>
        </w:rPr>
        <w:t>Celko</w:t>
      </w:r>
      <w:r>
        <w:rPr>
          <w:sz w:val="22"/>
          <w:szCs w:val="22"/>
        </w:rPr>
        <w:t>m teda</w:t>
      </w:r>
      <w:r w:rsidR="003F7688" w:rsidRPr="00F64CE3">
        <w:rPr>
          <w:sz w:val="22"/>
          <w:szCs w:val="22"/>
        </w:rPr>
        <w:t xml:space="preserve"> ide o</w:t>
      </w:r>
      <w:r>
        <w:rPr>
          <w:sz w:val="22"/>
          <w:szCs w:val="22"/>
        </w:rPr>
        <w:t> </w:t>
      </w:r>
      <w:r w:rsidR="003F7688" w:rsidRPr="00F64CE3">
        <w:rPr>
          <w:sz w:val="22"/>
          <w:szCs w:val="22"/>
        </w:rPr>
        <w:t>1</w:t>
      </w:r>
      <w:r>
        <w:rPr>
          <w:sz w:val="22"/>
          <w:szCs w:val="22"/>
        </w:rPr>
        <w:t xml:space="preserve"> </w:t>
      </w:r>
      <w:r w:rsidR="003F7688" w:rsidRPr="00F64CE3">
        <w:rPr>
          <w:sz w:val="22"/>
          <w:szCs w:val="22"/>
        </w:rPr>
        <w:t xml:space="preserve">115 pracovných miest, ktoré by s určitosťou alebo aspoň s pravdepodobnosťou vznikli aj bez príspevku na vytvorenie pracovného miesta vyplateného v zmysle §54 Zákona 8/2004. </w:t>
      </w:r>
      <w:r w:rsidR="00EC4250" w:rsidRPr="00F64CE3">
        <w:rPr>
          <w:sz w:val="22"/>
          <w:szCs w:val="22"/>
        </w:rPr>
        <w:t xml:space="preserve">Je teda možné tvrdiť, že vyplatenie príspevku bolo pre zamestnávateľa príjemným bonusom. </w:t>
      </w:r>
      <w:r w:rsidR="003F7688" w:rsidRPr="00F64CE3">
        <w:rPr>
          <w:sz w:val="22"/>
          <w:szCs w:val="22"/>
        </w:rPr>
        <w:t xml:space="preserve">Na opačnej strane je 2 395 pracovných miest, ktoré by bez príspevku vyplateného v zmysle §54 Zákona 8/2004 s určitosťou alebo pravdepodobnosťou nevznikli. Ide najmä o pracovné miesta vytvorené samosprávou (126 respondentov a 1800 pracovných miest) ako i bežnými komerčnými subjektami </w:t>
      </w:r>
      <w:r w:rsidR="00084B87" w:rsidRPr="00F64CE3">
        <w:rPr>
          <w:sz w:val="22"/>
          <w:szCs w:val="22"/>
        </w:rPr>
        <w:t xml:space="preserve">143 subjektov a 414 pracovných miest). </w:t>
      </w:r>
    </w:p>
    <w:p w14:paraId="657B33F6" w14:textId="50CEFBBE" w:rsidR="004A100A" w:rsidRPr="00F64CE3" w:rsidRDefault="00835F58" w:rsidP="00F64CE3">
      <w:pPr>
        <w:spacing w:before="120" w:after="0"/>
        <w:jc w:val="both"/>
        <w:rPr>
          <w:sz w:val="22"/>
          <w:szCs w:val="22"/>
        </w:rPr>
      </w:pPr>
      <w:r w:rsidRPr="00F64CE3">
        <w:rPr>
          <w:sz w:val="22"/>
          <w:szCs w:val="22"/>
        </w:rPr>
        <w:lastRenderedPageBreak/>
        <w:t>Z</w:t>
      </w:r>
      <w:r w:rsidR="00275284">
        <w:rPr>
          <w:sz w:val="22"/>
          <w:szCs w:val="22"/>
        </w:rPr>
        <w:t xml:space="preserve"> výsledkov </w:t>
      </w:r>
      <w:r w:rsidRPr="00F64CE3">
        <w:rPr>
          <w:sz w:val="22"/>
          <w:szCs w:val="22"/>
        </w:rPr>
        <w:t>prieskumu je jasné, že významná v</w:t>
      </w:r>
      <w:r w:rsidR="00F2112F" w:rsidRPr="00F64CE3">
        <w:rPr>
          <w:sz w:val="22"/>
          <w:szCs w:val="22"/>
        </w:rPr>
        <w:t>äčšina nových pracovných miest bola obsadená zamestnanc</w:t>
      </w:r>
      <w:r w:rsidR="00E73FCF">
        <w:rPr>
          <w:sz w:val="22"/>
          <w:szCs w:val="22"/>
        </w:rPr>
        <w:t>om</w:t>
      </w:r>
      <w:r w:rsidR="00F2112F" w:rsidRPr="00F64CE3">
        <w:rPr>
          <w:sz w:val="22"/>
          <w:szCs w:val="22"/>
        </w:rPr>
        <w:t>, ktor</w:t>
      </w:r>
      <w:r w:rsidR="00E73FCF">
        <w:rPr>
          <w:sz w:val="22"/>
          <w:szCs w:val="22"/>
        </w:rPr>
        <w:t>ý</w:t>
      </w:r>
      <w:r w:rsidR="00F2112F" w:rsidRPr="00F64CE3">
        <w:rPr>
          <w:sz w:val="22"/>
          <w:szCs w:val="22"/>
        </w:rPr>
        <w:t xml:space="preserve"> síce bol registrovan</w:t>
      </w:r>
      <w:r w:rsidR="00E73FCF">
        <w:rPr>
          <w:sz w:val="22"/>
          <w:szCs w:val="22"/>
        </w:rPr>
        <w:t>ý</w:t>
      </w:r>
      <w:r w:rsidR="00F2112F" w:rsidRPr="00F64CE3">
        <w:rPr>
          <w:sz w:val="22"/>
          <w:szCs w:val="22"/>
        </w:rPr>
        <w:t xml:space="preserve"> v evidencii UoZ, zamestnávateľ </w:t>
      </w:r>
      <w:r w:rsidR="00E73FCF">
        <w:rPr>
          <w:sz w:val="22"/>
          <w:szCs w:val="22"/>
        </w:rPr>
        <w:t>ho však</w:t>
      </w:r>
      <w:r w:rsidR="00F2112F" w:rsidRPr="00F64CE3">
        <w:rPr>
          <w:sz w:val="22"/>
          <w:szCs w:val="22"/>
        </w:rPr>
        <w:t xml:space="preserve"> mal vopred vyhliadnutého a buď ho poznal osobne alebo mal na neho priamu referenciu</w:t>
      </w:r>
      <w:r w:rsidR="00E73FCF">
        <w:rPr>
          <w:sz w:val="22"/>
          <w:szCs w:val="22"/>
        </w:rPr>
        <w:t xml:space="preserve"> od známych</w:t>
      </w:r>
      <w:r w:rsidR="00F2112F" w:rsidRPr="00F64CE3">
        <w:rPr>
          <w:sz w:val="22"/>
          <w:szCs w:val="22"/>
        </w:rPr>
        <w:t>. Takto bolo obsadených 2 114 pracovných miest</w:t>
      </w:r>
      <w:r w:rsidR="00800D60" w:rsidRPr="00F64CE3">
        <w:rPr>
          <w:sz w:val="22"/>
          <w:szCs w:val="22"/>
        </w:rPr>
        <w:t xml:space="preserve"> (60,1%</w:t>
      </w:r>
      <w:r w:rsidR="00E73FCF">
        <w:rPr>
          <w:sz w:val="22"/>
          <w:szCs w:val="22"/>
        </w:rPr>
        <w:t>)</w:t>
      </w:r>
      <w:r w:rsidR="00800D60" w:rsidRPr="00F64CE3">
        <w:rPr>
          <w:sz w:val="22"/>
          <w:szCs w:val="22"/>
        </w:rPr>
        <w:t xml:space="preserve"> z celkového počtu respondentami prieskumu vytvorených pracovných miest</w:t>
      </w:r>
      <w:r w:rsidR="00E73FCF">
        <w:rPr>
          <w:sz w:val="22"/>
          <w:szCs w:val="22"/>
        </w:rPr>
        <w:t>.</w:t>
      </w:r>
      <w:r w:rsidR="00F2112F" w:rsidRPr="00F64CE3">
        <w:rPr>
          <w:sz w:val="22"/>
          <w:szCs w:val="22"/>
        </w:rPr>
        <w:t xml:space="preserve"> </w:t>
      </w:r>
      <w:r w:rsidR="00E73FCF">
        <w:rPr>
          <w:sz w:val="22"/>
          <w:szCs w:val="22"/>
        </w:rPr>
        <w:t>V</w:t>
      </w:r>
      <w:r w:rsidR="00F2112F" w:rsidRPr="00F64CE3">
        <w:rPr>
          <w:sz w:val="22"/>
          <w:szCs w:val="22"/>
        </w:rPr>
        <w:t> prípade 176 pracovných miest</w:t>
      </w:r>
      <w:r w:rsidR="00800D60" w:rsidRPr="00F64CE3">
        <w:rPr>
          <w:sz w:val="22"/>
          <w:szCs w:val="22"/>
        </w:rPr>
        <w:t xml:space="preserve"> (5% z celkového počtu)</w:t>
      </w:r>
      <w:r w:rsidR="00F2112F" w:rsidRPr="00F64CE3">
        <w:rPr>
          <w:sz w:val="22"/>
          <w:szCs w:val="22"/>
        </w:rPr>
        <w:t xml:space="preserve">, zamestnávateľ síce mal priamu referenciu na zamestnanca, ale zamestnanca osobne nepoznal. Len v prípade  492 pracovných miest </w:t>
      </w:r>
      <w:r w:rsidR="00800D60" w:rsidRPr="00F64CE3">
        <w:rPr>
          <w:sz w:val="22"/>
          <w:szCs w:val="22"/>
        </w:rPr>
        <w:t xml:space="preserve">(13,9% všetkých pracovných miest) </w:t>
      </w:r>
      <w:r w:rsidR="00F2112F" w:rsidRPr="00F64CE3">
        <w:rPr>
          <w:sz w:val="22"/>
          <w:szCs w:val="22"/>
        </w:rPr>
        <w:t>zamestnávateľ zamestnal uchádzača o zamestnanie, ktorý bol registrovaný v evidencii UoZ a zamestnávateľ zamestnanca nepoznal a nemal na neho ani žiadnu referenciu.</w:t>
      </w:r>
      <w:r w:rsidR="00800D60" w:rsidRPr="00F64CE3">
        <w:rPr>
          <w:sz w:val="22"/>
          <w:szCs w:val="22"/>
        </w:rPr>
        <w:t xml:space="preserve">  V prípade ostatných pracovných miest, respondent neodpovedal. Na osobnú skúsenosť a referencie od známych pri obsadzovaní nových pracovných miest </w:t>
      </w:r>
      <w:r w:rsidR="00A34A1A" w:rsidRPr="00F64CE3">
        <w:rPr>
          <w:sz w:val="22"/>
          <w:szCs w:val="22"/>
        </w:rPr>
        <w:t xml:space="preserve"> sa vo väčšej miere </w:t>
      </w:r>
      <w:r w:rsidR="00800D60" w:rsidRPr="00F64CE3">
        <w:rPr>
          <w:sz w:val="22"/>
          <w:szCs w:val="22"/>
        </w:rPr>
        <w:t xml:space="preserve">spoliehajú zamestnávatelia </w:t>
      </w:r>
      <w:r w:rsidR="00A34A1A" w:rsidRPr="00F64CE3">
        <w:rPr>
          <w:sz w:val="22"/>
          <w:szCs w:val="22"/>
        </w:rPr>
        <w:t xml:space="preserve">z prostredia bežných podnikateľských </w:t>
      </w:r>
      <w:r w:rsidR="00696D7D" w:rsidRPr="00F64CE3">
        <w:rPr>
          <w:sz w:val="22"/>
          <w:szCs w:val="22"/>
        </w:rPr>
        <w:t xml:space="preserve">subjektov (77% alias 211 subjektov, </w:t>
      </w:r>
      <w:r w:rsidR="00E73FCF">
        <w:rPr>
          <w:sz w:val="22"/>
          <w:szCs w:val="22"/>
        </w:rPr>
        <w:t>tieto</w:t>
      </w:r>
      <w:r w:rsidR="00696D7D" w:rsidRPr="00F64CE3">
        <w:rPr>
          <w:sz w:val="22"/>
          <w:szCs w:val="22"/>
        </w:rPr>
        <w:t xml:space="preserve"> spoločne vytvorili 630 pracovných miest). V prípade samospráv sa na osobnú skúsenosť alebo referencie od známych spolieha 73% respondentov (130 samospráv, ktoré spoločne vytvorili 1 452 pracovných miest)</w:t>
      </w:r>
      <w:r w:rsidR="005920ED" w:rsidRPr="00F64CE3">
        <w:rPr>
          <w:sz w:val="22"/>
          <w:szCs w:val="22"/>
        </w:rPr>
        <w:t>.</w:t>
      </w:r>
    </w:p>
    <w:p w14:paraId="7AA77764" w14:textId="184A64E7" w:rsidR="00800D60" w:rsidRPr="00F64CE3" w:rsidRDefault="00E73FCF" w:rsidP="00F64CE3">
      <w:pPr>
        <w:spacing w:before="120" w:after="0"/>
        <w:jc w:val="both"/>
        <w:rPr>
          <w:sz w:val="22"/>
          <w:szCs w:val="22"/>
        </w:rPr>
      </w:pPr>
      <w:r>
        <w:rPr>
          <w:noProof/>
          <w:lang w:eastAsia="sk-SK"/>
        </w:rPr>
        <mc:AlternateContent>
          <mc:Choice Requires="wps">
            <w:drawing>
              <wp:anchor distT="0" distB="0" distL="114300" distR="114300" simplePos="0" relativeHeight="251680768" behindDoc="0" locked="0" layoutInCell="1" allowOverlap="1" wp14:anchorId="790DB234" wp14:editId="24DA3F25">
                <wp:simplePos x="0" y="0"/>
                <wp:positionH relativeFrom="column">
                  <wp:posOffset>3931285</wp:posOffset>
                </wp:positionH>
                <wp:positionV relativeFrom="paragraph">
                  <wp:posOffset>2169160</wp:posOffset>
                </wp:positionV>
                <wp:extent cx="2032000" cy="635"/>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2032000" cy="635"/>
                        </a:xfrm>
                        <a:prstGeom prst="rect">
                          <a:avLst/>
                        </a:prstGeom>
                        <a:solidFill>
                          <a:prstClr val="white"/>
                        </a:solidFill>
                        <a:ln>
                          <a:noFill/>
                        </a:ln>
                      </wps:spPr>
                      <wps:txbx>
                        <w:txbxContent>
                          <w:p w14:paraId="363AC767" w14:textId="123BCC26" w:rsidR="00E34337" w:rsidRPr="00E73FCF" w:rsidRDefault="00E34337" w:rsidP="00E73FCF">
                            <w:pPr>
                              <w:pStyle w:val="Popis"/>
                              <w:rPr>
                                <w:b w:val="0"/>
                                <w:noProof/>
                              </w:rPr>
                            </w:pPr>
                            <w:r w:rsidRPr="00E73FCF">
                              <w:rPr>
                                <w:b w:val="0"/>
                              </w:rPr>
                              <w:t xml:space="preserve">Graf </w:t>
                            </w:r>
                            <w:r w:rsidRPr="00E73FCF">
                              <w:rPr>
                                <w:b w:val="0"/>
                              </w:rPr>
                              <w:fldChar w:fldCharType="begin"/>
                            </w:r>
                            <w:r w:rsidRPr="00E73FCF">
                              <w:rPr>
                                <w:b w:val="0"/>
                              </w:rPr>
                              <w:instrText xml:space="preserve"> SEQ Graf \* ARABIC </w:instrText>
                            </w:r>
                            <w:r w:rsidRPr="00E73FCF">
                              <w:rPr>
                                <w:b w:val="0"/>
                              </w:rPr>
                              <w:fldChar w:fldCharType="separate"/>
                            </w:r>
                            <w:r w:rsidRPr="00E73FCF">
                              <w:rPr>
                                <w:b w:val="0"/>
                                <w:noProof/>
                              </w:rPr>
                              <w:t>8</w:t>
                            </w:r>
                            <w:r w:rsidRPr="00E73FCF">
                              <w:rPr>
                                <w:b w:val="0"/>
                              </w:rPr>
                              <w:fldChar w:fldCharType="end"/>
                            </w:r>
                            <w:r w:rsidRPr="00E73FCF">
                              <w:rPr>
                                <w:b w:val="0"/>
                              </w:rPr>
                              <w:t>: Odpoveď na otázku: Sú medzi novými zamestnancami ľudia z prostredia MRK?</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90DB234" id="Text Box 13" o:spid="_x0000_s1031" type="#_x0000_t202" style="position:absolute;left:0;text-align:left;margin-left:309.55pt;margin-top:170.8pt;width:160pt;height:.0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" stroked="f">
                <v:textbox style="mso-fit-shape-to-text:t" inset="0,0,0,0">
                  <w:txbxContent>
                    <w:p w14:paraId="363AC767" w14:textId="123BCC26" w:rsidR="00E34337" w:rsidRPr="00E73FCF" w:rsidRDefault="00E34337" w:rsidP="00E73FCF">
                      <w:pPr>
                        <w:pStyle w:val="Popis"/>
                        <w:rPr>
                          <w:b w:val="0"/>
                          <w:noProof/>
                        </w:rPr>
                      </w:pPr>
                      <w:r w:rsidRPr="00E73FCF">
                        <w:rPr>
                          <w:b w:val="0"/>
                        </w:rPr>
                        <w:t xml:space="preserve">Graf </w:t>
                      </w:r>
                      <w:r w:rsidRPr="00E73FCF">
                        <w:rPr>
                          <w:b w:val="0"/>
                        </w:rPr>
                        <w:fldChar w:fldCharType="begin"/>
                      </w:r>
                      <w:r w:rsidRPr="00E73FCF">
                        <w:rPr>
                          <w:b w:val="0"/>
                        </w:rPr>
                        <w:instrText xml:space="preserve"> SEQ Graf \* ARABIC </w:instrText>
                      </w:r>
                      <w:r w:rsidRPr="00E73FCF">
                        <w:rPr>
                          <w:b w:val="0"/>
                        </w:rPr>
                        <w:fldChar w:fldCharType="separate"/>
                      </w:r>
                      <w:r w:rsidRPr="00E73FCF">
                        <w:rPr>
                          <w:b w:val="0"/>
                          <w:noProof/>
                        </w:rPr>
                        <w:t>8</w:t>
                      </w:r>
                      <w:r w:rsidRPr="00E73FCF">
                        <w:rPr>
                          <w:b w:val="0"/>
                        </w:rPr>
                        <w:fldChar w:fldCharType="end"/>
                      </w:r>
                      <w:r w:rsidRPr="00E73FCF">
                        <w:rPr>
                          <w:b w:val="0"/>
                        </w:rPr>
                        <w:t>: Odpoveď na otázku: Sú medzi novými zamestnancami ľudia z prostredia MRK?</w:t>
                      </w:r>
                    </w:p>
                  </w:txbxContent>
                </v:textbox>
                <w10:wrap type="square"/>
              </v:shape>
            </w:pict>
          </mc:Fallback>
        </mc:AlternateContent>
      </w:r>
      <w:r w:rsidR="00315A59" w:rsidRPr="00F64CE3">
        <w:rPr>
          <w:noProof/>
          <w:sz w:val="22"/>
          <w:szCs w:val="22"/>
          <w:lang w:eastAsia="sk-SK"/>
        </w:rPr>
        <w:drawing>
          <wp:anchor distT="0" distB="0" distL="114300" distR="114300" simplePos="0" relativeHeight="251668480" behindDoc="0" locked="0" layoutInCell="1" allowOverlap="1" wp14:anchorId="7FB3DDF6" wp14:editId="501ED937">
            <wp:simplePos x="0" y="0"/>
            <wp:positionH relativeFrom="column">
              <wp:posOffset>3931285</wp:posOffset>
            </wp:positionH>
            <wp:positionV relativeFrom="paragraph">
              <wp:posOffset>64770</wp:posOffset>
            </wp:positionV>
            <wp:extent cx="2032000" cy="2047240"/>
            <wp:effectExtent l="0" t="0" r="6350" b="10160"/>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00800D60" w:rsidRPr="00F64CE3">
        <w:rPr>
          <w:sz w:val="22"/>
          <w:szCs w:val="22"/>
        </w:rPr>
        <w:t>Na otázku</w:t>
      </w:r>
      <w:r w:rsidR="005920ED" w:rsidRPr="00F64CE3">
        <w:rPr>
          <w:sz w:val="22"/>
          <w:szCs w:val="22"/>
        </w:rPr>
        <w:t xml:space="preserve"> „Sú medzi novými zamestnancami, ktorí boli do zamestnania prijatí vďaka príspevku z úradu práce, ľudia z prostredia marginalizovaných rómskych komunít</w:t>
      </w:r>
      <w:r w:rsidR="0038368A" w:rsidRPr="00F64CE3">
        <w:rPr>
          <w:sz w:val="22"/>
          <w:szCs w:val="22"/>
        </w:rPr>
        <w:t xml:space="preserve">?“ kladne odpovedalo 145 zamestnávateľov, 8 zamestnávateľov nevedelo odpovedať a 341 respondentov odpovedalo negatívne. 29 respondentov neodpovedalo.  </w:t>
      </w:r>
    </w:p>
    <w:p w14:paraId="69BC836C" w14:textId="446E7F80" w:rsidR="00944B2C" w:rsidRPr="00F64CE3" w:rsidRDefault="00315A59" w:rsidP="00F64CE3">
      <w:pPr>
        <w:spacing w:before="120" w:after="0"/>
        <w:jc w:val="both"/>
        <w:rPr>
          <w:sz w:val="22"/>
          <w:szCs w:val="22"/>
        </w:rPr>
      </w:pPr>
      <w:r w:rsidRPr="00F64CE3">
        <w:rPr>
          <w:sz w:val="22"/>
          <w:szCs w:val="22"/>
        </w:rPr>
        <w:t>Väčši</w:t>
      </w:r>
      <w:r w:rsidR="00E73FCF">
        <w:rPr>
          <w:sz w:val="22"/>
          <w:szCs w:val="22"/>
        </w:rPr>
        <w:t>n</w:t>
      </w:r>
      <w:r w:rsidRPr="00F64CE3">
        <w:rPr>
          <w:sz w:val="22"/>
          <w:szCs w:val="22"/>
        </w:rPr>
        <w:t xml:space="preserve">a </w:t>
      </w:r>
      <w:r w:rsidR="00E73FCF">
        <w:rPr>
          <w:sz w:val="22"/>
          <w:szCs w:val="22"/>
        </w:rPr>
        <w:t>z</w:t>
      </w:r>
      <w:r w:rsidRPr="00F64CE3">
        <w:rPr>
          <w:sz w:val="22"/>
          <w:szCs w:val="22"/>
        </w:rPr>
        <w:t>o zamestnávateľov, ktorí zamestnali uchádzačov z prostredia MRK  sú samosprávy alebo obecné sociálne podniky (68 respondentov), 60 respondentov má právnu formu bežného podnikateľského subjektu, 12 respondentov</w:t>
      </w:r>
      <w:r w:rsidR="00971E9F" w:rsidRPr="00F64CE3">
        <w:rPr>
          <w:sz w:val="22"/>
          <w:szCs w:val="22"/>
        </w:rPr>
        <w:t xml:space="preserve"> s</w:t>
      </w:r>
      <w:r w:rsidRPr="00F64CE3">
        <w:rPr>
          <w:sz w:val="22"/>
          <w:szCs w:val="22"/>
        </w:rPr>
        <w:t xml:space="preserve"> kladnou odpoveďou </w:t>
      </w:r>
      <w:r w:rsidR="00B67126" w:rsidRPr="00F64CE3">
        <w:rPr>
          <w:sz w:val="22"/>
          <w:szCs w:val="22"/>
        </w:rPr>
        <w:t>patrí do rodiny</w:t>
      </w:r>
      <w:r w:rsidRPr="00F64CE3">
        <w:rPr>
          <w:sz w:val="22"/>
          <w:szCs w:val="22"/>
        </w:rPr>
        <w:t xml:space="preserve"> MVO a 5 respondentov má inú právnu formu. Tieto subjekty spoločne zamestnali</w:t>
      </w:r>
      <w:r w:rsidR="00B67126" w:rsidRPr="00F64CE3">
        <w:rPr>
          <w:sz w:val="22"/>
          <w:szCs w:val="22"/>
        </w:rPr>
        <w:t xml:space="preserve"> 1 202 ľudí z prostredia MRK. Najväčšiu časť z nich zamestnali samosprávy alebo obecné sociálne podniky (931 ľudí)</w:t>
      </w:r>
      <w:r w:rsidR="00E73FCF">
        <w:rPr>
          <w:sz w:val="22"/>
          <w:szCs w:val="22"/>
        </w:rPr>
        <w:t>.</w:t>
      </w:r>
      <w:r w:rsidR="00B67126" w:rsidRPr="00F64CE3">
        <w:rPr>
          <w:sz w:val="22"/>
          <w:szCs w:val="22"/>
        </w:rPr>
        <w:t xml:space="preserve">  </w:t>
      </w:r>
      <w:r w:rsidR="00E73FCF">
        <w:rPr>
          <w:sz w:val="22"/>
          <w:szCs w:val="22"/>
        </w:rPr>
        <w:t>B</w:t>
      </w:r>
      <w:r w:rsidR="00B67126" w:rsidRPr="00F64CE3">
        <w:rPr>
          <w:sz w:val="22"/>
          <w:szCs w:val="22"/>
        </w:rPr>
        <w:t xml:space="preserve">ežné podnikateľské subjekty zamestnali 241 ľudí z prostredia MRK, MVO zamestnali 24 ľudí z prostredia MRK. </w:t>
      </w:r>
      <w:r w:rsidR="00E176A6" w:rsidRPr="00F64CE3">
        <w:rPr>
          <w:sz w:val="22"/>
          <w:szCs w:val="22"/>
        </w:rPr>
        <w:t>Napriek tomu, že počet zamestnávate</w:t>
      </w:r>
      <w:r w:rsidR="00944B2C" w:rsidRPr="00F64CE3">
        <w:rPr>
          <w:sz w:val="22"/>
          <w:szCs w:val="22"/>
        </w:rPr>
        <w:t>ľov z prostredia samospráv je porovnateľný s počtom zamestnávateľov z prostredia bežných podnikateľských subjektov, počet uchádzačov z prostredia MRK zamestnaných v prostredí samospráv je niekoľkonásobne vyšší najmä kvôli typu programov, do ktorých sa samosprávy prioritne zapájajú.  Na z</w:t>
      </w:r>
      <w:r w:rsidR="00F569B1" w:rsidRPr="00F64CE3">
        <w:rPr>
          <w:sz w:val="22"/>
          <w:szCs w:val="22"/>
        </w:rPr>
        <w:t>á</w:t>
      </w:r>
      <w:r w:rsidR="00944B2C" w:rsidRPr="00F64CE3">
        <w:rPr>
          <w:sz w:val="22"/>
          <w:szCs w:val="22"/>
        </w:rPr>
        <w:t>klade výsledkov prieskumu je však možné tvrdiť, že pracovné miesta vytvorené samosprávou a obsadené uchádzačmi z prostredia MRK vykazujú nižšiu mieru udržateľnosti</w:t>
      </w:r>
      <w:r w:rsidR="00E73FCF">
        <w:rPr>
          <w:sz w:val="22"/>
          <w:szCs w:val="22"/>
        </w:rPr>
        <w:t>.</w:t>
      </w:r>
      <w:r w:rsidR="00944B2C" w:rsidRPr="00F64CE3">
        <w:rPr>
          <w:sz w:val="22"/>
          <w:szCs w:val="22"/>
        </w:rPr>
        <w:t xml:space="preserve"> </w:t>
      </w:r>
      <w:r w:rsidR="00E73FCF">
        <w:rPr>
          <w:sz w:val="22"/>
          <w:szCs w:val="22"/>
        </w:rPr>
        <w:t>L</w:t>
      </w:r>
      <w:r w:rsidR="00944B2C" w:rsidRPr="00F64CE3">
        <w:rPr>
          <w:sz w:val="22"/>
          <w:szCs w:val="22"/>
        </w:rPr>
        <w:t xml:space="preserve">en </w:t>
      </w:r>
      <w:r w:rsidR="00F569B1" w:rsidRPr="00F64CE3">
        <w:rPr>
          <w:sz w:val="22"/>
          <w:szCs w:val="22"/>
        </w:rPr>
        <w:t xml:space="preserve">v prípade 37 </w:t>
      </w:r>
      <w:r w:rsidR="00E73FCF">
        <w:rPr>
          <w:sz w:val="22"/>
          <w:szCs w:val="22"/>
        </w:rPr>
        <w:t xml:space="preserve">z týchto </w:t>
      </w:r>
      <w:r w:rsidR="00F569B1" w:rsidRPr="00F64CE3">
        <w:rPr>
          <w:sz w:val="22"/>
          <w:szCs w:val="22"/>
        </w:rPr>
        <w:t>pracovných miest (3,9%) respondenti uviedli, že stále existujú. V prípade podnikateľských subjektov stále existuje 61 vytvorených pracovných miest (25,3%). Veľká časť pracovných miest zanikla po vyčerpaní príspevku a uplynutí obdobia povinnej udržateľnosti. V prípade samospráv to bolo  345 pracovných miest (čo je 37% pracovných miest vytvorených samosprávou a obsadených ľuďmi z prostredia MRK), v prípade podnikateľských subjektov to bolo 17 pracovných miest (čo je 7% pracovných miest, ktoré boli obsadené ľuďmi z prostredia MRK).</w:t>
      </w:r>
      <w:r w:rsidR="002F36EF" w:rsidRPr="00F64CE3">
        <w:rPr>
          <w:sz w:val="22"/>
          <w:szCs w:val="22"/>
        </w:rPr>
        <w:t xml:space="preserve"> Najväčšia skupina pracovných miest, tak v samospráve ako i v podnikateľskom sektore bola podľa vyjadrení respondentov udržaná čiastočne, čo znamená, že pracovné mieste boli transformované alebo preobsadené. </w:t>
      </w:r>
    </w:p>
    <w:p w14:paraId="2764E24B" w14:textId="55424F6D" w:rsidR="000D6257" w:rsidRPr="00F64CE3" w:rsidRDefault="000D6257" w:rsidP="00F64CE3">
      <w:pPr>
        <w:spacing w:before="120" w:after="0"/>
        <w:jc w:val="both"/>
        <w:rPr>
          <w:sz w:val="22"/>
          <w:szCs w:val="22"/>
        </w:rPr>
      </w:pPr>
      <w:r w:rsidRPr="00F64CE3">
        <w:rPr>
          <w:sz w:val="22"/>
          <w:szCs w:val="22"/>
        </w:rPr>
        <w:t xml:space="preserve">S súvislosti s výberom uchádzačov, respondenti </w:t>
      </w:r>
      <w:r w:rsidR="006A0076" w:rsidRPr="00F64CE3">
        <w:rPr>
          <w:sz w:val="22"/>
          <w:szCs w:val="22"/>
        </w:rPr>
        <w:t xml:space="preserve">mohli uviesť akým spôsobom identifikovali/vyberali uchádzačov o zamestnanie z prostredia MRK. Na otázku odpovedalo 135 zamestnávateľov z celkového </w:t>
      </w:r>
      <w:r w:rsidR="006A0076" w:rsidRPr="00F64CE3">
        <w:rPr>
          <w:sz w:val="22"/>
          <w:szCs w:val="22"/>
        </w:rPr>
        <w:lastRenderedPageBreak/>
        <w:t xml:space="preserve">počtu 145. Väčšina respondentov uviedla kombináciu </w:t>
      </w:r>
      <w:r w:rsidR="00E73FCF">
        <w:rPr>
          <w:sz w:val="22"/>
          <w:szCs w:val="22"/>
        </w:rPr>
        <w:t xml:space="preserve">viacerých </w:t>
      </w:r>
      <w:r w:rsidR="006A0076" w:rsidRPr="00F64CE3">
        <w:rPr>
          <w:sz w:val="22"/>
          <w:szCs w:val="22"/>
        </w:rPr>
        <w:t>možností. Zoznam možností a počet respondentov, ktorí danú možnosť využili je uvedený v</w:t>
      </w:r>
      <w:r w:rsidR="00135B7B" w:rsidRPr="00F64CE3">
        <w:rPr>
          <w:sz w:val="22"/>
          <w:szCs w:val="22"/>
        </w:rPr>
        <w:t> </w:t>
      </w:r>
      <w:r w:rsidR="006A0076" w:rsidRPr="00F64CE3">
        <w:rPr>
          <w:sz w:val="22"/>
          <w:szCs w:val="22"/>
        </w:rPr>
        <w:t>tabuľke</w:t>
      </w:r>
      <w:r w:rsidR="00135B7B" w:rsidRPr="00F64CE3">
        <w:rPr>
          <w:sz w:val="22"/>
          <w:szCs w:val="22"/>
        </w:rPr>
        <w:t xml:space="preserve"> nižšie.</w:t>
      </w:r>
    </w:p>
    <w:tbl>
      <w:tblPr>
        <w:tblStyle w:val="Mriekatabuky"/>
        <w:tblW w:w="0" w:type="auto"/>
        <w:tblLook w:val="04A0" w:firstRow="1" w:lastRow="0" w:firstColumn="1" w:lastColumn="0" w:noHBand="0" w:noVBand="1"/>
      </w:tblPr>
      <w:tblGrid>
        <w:gridCol w:w="6658"/>
        <w:gridCol w:w="2404"/>
      </w:tblGrid>
      <w:tr w:rsidR="00E73FCF" w:rsidRPr="00F64CE3" w14:paraId="16C25503" w14:textId="77777777" w:rsidTr="00E73FCF">
        <w:tc>
          <w:tcPr>
            <w:tcW w:w="9062" w:type="dxa"/>
            <w:gridSpan w:val="2"/>
            <w:shd w:val="clear" w:color="auto" w:fill="F2DBDB" w:themeFill="accent2" w:themeFillTint="33"/>
          </w:tcPr>
          <w:p w14:paraId="036D64D8" w14:textId="5C246139" w:rsidR="00E73FCF" w:rsidRPr="00E73FCF" w:rsidRDefault="00E73FCF" w:rsidP="00E73FCF">
            <w:pPr>
              <w:spacing w:before="120"/>
              <w:jc w:val="center"/>
              <w:rPr>
                <w:rStyle w:val="Intenzvnezvraznenie"/>
              </w:rPr>
            </w:pPr>
            <w:r w:rsidRPr="00E73FCF">
              <w:rPr>
                <w:rStyle w:val="Intenzvnezvraznenie"/>
              </w:rPr>
              <w:t>Spôsob výberu zamestnanca</w:t>
            </w:r>
            <w:r>
              <w:rPr>
                <w:rStyle w:val="Intenzvnezvraznenie"/>
              </w:rPr>
              <w:t xml:space="preserve"> z prostredia MRK</w:t>
            </w:r>
          </w:p>
        </w:tc>
      </w:tr>
      <w:tr w:rsidR="006A0076" w:rsidRPr="00F64CE3" w14:paraId="68801950" w14:textId="77777777" w:rsidTr="00E73FCF">
        <w:tc>
          <w:tcPr>
            <w:tcW w:w="6658" w:type="dxa"/>
            <w:shd w:val="clear" w:color="auto" w:fill="F2DBDB" w:themeFill="accent2" w:themeFillTint="33"/>
          </w:tcPr>
          <w:p w14:paraId="00DCD757" w14:textId="5AB2EEF9" w:rsidR="006A0076" w:rsidRPr="00F64CE3" w:rsidRDefault="00135B7B" w:rsidP="00F64CE3">
            <w:pPr>
              <w:pStyle w:val="Odsekzoznamu"/>
              <w:spacing w:before="120" w:line="276" w:lineRule="auto"/>
              <w:jc w:val="both"/>
              <w:rPr>
                <w:sz w:val="22"/>
                <w:szCs w:val="22"/>
              </w:rPr>
            </w:pPr>
            <w:r w:rsidRPr="00F64CE3">
              <w:rPr>
                <w:sz w:val="22"/>
                <w:szCs w:val="22"/>
              </w:rPr>
              <w:t>Spôsob výberu zamestnanca</w:t>
            </w:r>
          </w:p>
        </w:tc>
        <w:tc>
          <w:tcPr>
            <w:tcW w:w="2404" w:type="dxa"/>
            <w:shd w:val="clear" w:color="auto" w:fill="F2DBDB" w:themeFill="accent2" w:themeFillTint="33"/>
          </w:tcPr>
          <w:p w14:paraId="333DE4D2" w14:textId="5D705971" w:rsidR="006A0076" w:rsidRPr="00F64CE3" w:rsidRDefault="00135B7B" w:rsidP="00F64CE3">
            <w:pPr>
              <w:spacing w:before="120" w:line="276" w:lineRule="auto"/>
              <w:jc w:val="both"/>
              <w:rPr>
                <w:sz w:val="22"/>
                <w:szCs w:val="22"/>
              </w:rPr>
            </w:pPr>
            <w:r w:rsidRPr="00F64CE3">
              <w:rPr>
                <w:sz w:val="22"/>
                <w:szCs w:val="22"/>
              </w:rPr>
              <w:t>Počet respondentov, ktorí spôsob využili</w:t>
            </w:r>
          </w:p>
        </w:tc>
      </w:tr>
      <w:tr w:rsidR="006A0076" w:rsidRPr="00F64CE3" w14:paraId="62EB1DB9" w14:textId="77777777" w:rsidTr="006A0076">
        <w:tc>
          <w:tcPr>
            <w:tcW w:w="6658" w:type="dxa"/>
          </w:tcPr>
          <w:p w14:paraId="15581347" w14:textId="138F2B37" w:rsidR="006A0076" w:rsidRPr="00F64CE3" w:rsidRDefault="006A0076" w:rsidP="00F64CE3">
            <w:pPr>
              <w:pStyle w:val="Odsekzoznamu"/>
              <w:numPr>
                <w:ilvl w:val="0"/>
                <w:numId w:val="7"/>
              </w:numPr>
              <w:spacing w:before="120" w:line="276" w:lineRule="auto"/>
              <w:jc w:val="both"/>
              <w:rPr>
                <w:sz w:val="22"/>
                <w:szCs w:val="22"/>
              </w:rPr>
            </w:pPr>
            <w:r w:rsidRPr="00F64CE3">
              <w:rPr>
                <w:sz w:val="22"/>
                <w:szCs w:val="22"/>
              </w:rPr>
              <w:t>vyberali z evidencie uchádzačov o zamestnanie vedenej úradom práce</w:t>
            </w:r>
          </w:p>
        </w:tc>
        <w:tc>
          <w:tcPr>
            <w:tcW w:w="2404" w:type="dxa"/>
          </w:tcPr>
          <w:p w14:paraId="6EE85AAA" w14:textId="06E39FE1" w:rsidR="006A0076" w:rsidRPr="00F64CE3" w:rsidRDefault="00135B7B" w:rsidP="00F64CE3">
            <w:pPr>
              <w:spacing w:before="120" w:line="276" w:lineRule="auto"/>
              <w:jc w:val="both"/>
              <w:rPr>
                <w:sz w:val="22"/>
                <w:szCs w:val="22"/>
              </w:rPr>
            </w:pPr>
            <w:r w:rsidRPr="00F64CE3">
              <w:rPr>
                <w:sz w:val="22"/>
                <w:szCs w:val="22"/>
              </w:rPr>
              <w:t>85</w:t>
            </w:r>
          </w:p>
        </w:tc>
      </w:tr>
      <w:tr w:rsidR="006A0076" w:rsidRPr="00F64CE3" w14:paraId="3E822AC5" w14:textId="77777777" w:rsidTr="006A0076">
        <w:tc>
          <w:tcPr>
            <w:tcW w:w="6658" w:type="dxa"/>
          </w:tcPr>
          <w:p w14:paraId="70E026AF" w14:textId="092E11B7" w:rsidR="006A0076" w:rsidRPr="00F64CE3" w:rsidRDefault="006A0076" w:rsidP="00F64CE3">
            <w:pPr>
              <w:pStyle w:val="Odsekzoznamu"/>
              <w:numPr>
                <w:ilvl w:val="0"/>
                <w:numId w:val="7"/>
              </w:numPr>
              <w:spacing w:before="120" w:line="276" w:lineRule="auto"/>
              <w:jc w:val="both"/>
              <w:rPr>
                <w:sz w:val="22"/>
                <w:szCs w:val="22"/>
              </w:rPr>
            </w:pPr>
            <w:r w:rsidRPr="00F64CE3">
              <w:rPr>
                <w:sz w:val="22"/>
                <w:szCs w:val="22"/>
              </w:rPr>
              <w:t>spolupracovali s obcou (napr. pomocou terénnych sociálnych pracovníkov obce alebo komunitného centra)</w:t>
            </w:r>
          </w:p>
        </w:tc>
        <w:tc>
          <w:tcPr>
            <w:tcW w:w="2404" w:type="dxa"/>
          </w:tcPr>
          <w:p w14:paraId="6238F7AA" w14:textId="155C7233" w:rsidR="006A0076" w:rsidRPr="00F64CE3" w:rsidRDefault="00135B7B" w:rsidP="00F64CE3">
            <w:pPr>
              <w:spacing w:before="120" w:line="276" w:lineRule="auto"/>
              <w:jc w:val="both"/>
              <w:rPr>
                <w:sz w:val="22"/>
                <w:szCs w:val="22"/>
              </w:rPr>
            </w:pPr>
            <w:r w:rsidRPr="00F64CE3">
              <w:rPr>
                <w:sz w:val="22"/>
                <w:szCs w:val="22"/>
              </w:rPr>
              <w:t>23</w:t>
            </w:r>
          </w:p>
        </w:tc>
      </w:tr>
      <w:tr w:rsidR="006A0076" w:rsidRPr="00F64CE3" w14:paraId="364FD8D4" w14:textId="77777777" w:rsidTr="006A0076">
        <w:tc>
          <w:tcPr>
            <w:tcW w:w="6658" w:type="dxa"/>
          </w:tcPr>
          <w:p w14:paraId="22AFA4A1" w14:textId="03DC1AAF" w:rsidR="006A0076" w:rsidRPr="00F64CE3" w:rsidRDefault="006A0076" w:rsidP="00F64CE3">
            <w:pPr>
              <w:pStyle w:val="Odsekzoznamu"/>
              <w:numPr>
                <w:ilvl w:val="0"/>
                <w:numId w:val="7"/>
              </w:numPr>
              <w:spacing w:before="120" w:line="276" w:lineRule="auto"/>
              <w:jc w:val="both"/>
              <w:rPr>
                <w:sz w:val="22"/>
                <w:szCs w:val="22"/>
              </w:rPr>
            </w:pPr>
            <w:r w:rsidRPr="00F64CE3">
              <w:rPr>
                <w:sz w:val="22"/>
                <w:szCs w:val="22"/>
              </w:rPr>
              <w:t>spolupracovali s mimovládnou organizáciou aktívnou v komunite</w:t>
            </w:r>
          </w:p>
        </w:tc>
        <w:tc>
          <w:tcPr>
            <w:tcW w:w="2404" w:type="dxa"/>
          </w:tcPr>
          <w:p w14:paraId="474B7EE4" w14:textId="3BDE6CEE" w:rsidR="006A0076" w:rsidRPr="00F64CE3" w:rsidRDefault="00135B7B" w:rsidP="00F64CE3">
            <w:pPr>
              <w:spacing w:before="120" w:line="276" w:lineRule="auto"/>
              <w:jc w:val="both"/>
              <w:rPr>
                <w:sz w:val="22"/>
                <w:szCs w:val="22"/>
              </w:rPr>
            </w:pPr>
            <w:r w:rsidRPr="00F64CE3">
              <w:rPr>
                <w:sz w:val="22"/>
                <w:szCs w:val="22"/>
              </w:rPr>
              <w:t>1</w:t>
            </w:r>
          </w:p>
        </w:tc>
      </w:tr>
      <w:tr w:rsidR="006A0076" w:rsidRPr="00F64CE3" w14:paraId="3A59FF43" w14:textId="77777777" w:rsidTr="006A0076">
        <w:tc>
          <w:tcPr>
            <w:tcW w:w="6658" w:type="dxa"/>
          </w:tcPr>
          <w:p w14:paraId="303E1B5A" w14:textId="2E97FEC4" w:rsidR="006A0076" w:rsidRPr="00F64CE3" w:rsidRDefault="006A0076" w:rsidP="00F64CE3">
            <w:pPr>
              <w:pStyle w:val="Odsekzoznamu"/>
              <w:numPr>
                <w:ilvl w:val="0"/>
                <w:numId w:val="7"/>
              </w:numPr>
              <w:spacing w:before="120" w:line="276" w:lineRule="auto"/>
              <w:jc w:val="both"/>
              <w:rPr>
                <w:sz w:val="22"/>
                <w:szCs w:val="22"/>
              </w:rPr>
            </w:pPr>
            <w:r w:rsidRPr="00F64CE3">
              <w:rPr>
                <w:sz w:val="22"/>
                <w:szCs w:val="22"/>
              </w:rPr>
              <w:t>navštevovali rómsku komunitu osobne a vybrali si na základe vlastného uváženia</w:t>
            </w:r>
          </w:p>
        </w:tc>
        <w:tc>
          <w:tcPr>
            <w:tcW w:w="2404" w:type="dxa"/>
          </w:tcPr>
          <w:p w14:paraId="59AC1978" w14:textId="6ECF982A" w:rsidR="006A0076" w:rsidRPr="00F64CE3" w:rsidRDefault="00135B7B" w:rsidP="00F64CE3">
            <w:pPr>
              <w:spacing w:before="120" w:line="276" w:lineRule="auto"/>
              <w:jc w:val="both"/>
              <w:rPr>
                <w:sz w:val="22"/>
                <w:szCs w:val="22"/>
              </w:rPr>
            </w:pPr>
            <w:r w:rsidRPr="00F64CE3">
              <w:rPr>
                <w:sz w:val="22"/>
                <w:szCs w:val="22"/>
              </w:rPr>
              <w:t>25</w:t>
            </w:r>
          </w:p>
        </w:tc>
      </w:tr>
      <w:tr w:rsidR="006A0076" w:rsidRPr="00F64CE3" w14:paraId="3B71A023" w14:textId="77777777" w:rsidTr="006A0076">
        <w:tc>
          <w:tcPr>
            <w:tcW w:w="6658" w:type="dxa"/>
          </w:tcPr>
          <w:p w14:paraId="29A2920C" w14:textId="7F58B9EF" w:rsidR="006A0076" w:rsidRPr="00F64CE3" w:rsidRDefault="006A0076" w:rsidP="00F64CE3">
            <w:pPr>
              <w:pStyle w:val="Odsekzoznamu"/>
              <w:numPr>
                <w:ilvl w:val="0"/>
                <w:numId w:val="7"/>
              </w:numPr>
              <w:spacing w:before="120" w:line="276" w:lineRule="auto"/>
              <w:jc w:val="both"/>
              <w:rPr>
                <w:sz w:val="22"/>
                <w:szCs w:val="22"/>
              </w:rPr>
            </w:pPr>
            <w:r w:rsidRPr="00F64CE3">
              <w:rPr>
                <w:sz w:val="22"/>
                <w:szCs w:val="22"/>
              </w:rPr>
              <w:t>zamestnali človeka, ktorého ste poznali alebo mali na neho osobnú referenciu od známych</w:t>
            </w:r>
          </w:p>
        </w:tc>
        <w:tc>
          <w:tcPr>
            <w:tcW w:w="2404" w:type="dxa"/>
          </w:tcPr>
          <w:p w14:paraId="5CC98EA1" w14:textId="32D66D18" w:rsidR="006A0076" w:rsidRPr="00F64CE3" w:rsidRDefault="00135B7B" w:rsidP="00F64CE3">
            <w:pPr>
              <w:spacing w:before="120" w:line="276" w:lineRule="auto"/>
              <w:jc w:val="both"/>
              <w:rPr>
                <w:sz w:val="22"/>
                <w:szCs w:val="22"/>
              </w:rPr>
            </w:pPr>
            <w:r w:rsidRPr="00F64CE3">
              <w:rPr>
                <w:sz w:val="22"/>
                <w:szCs w:val="22"/>
              </w:rPr>
              <w:t>73</w:t>
            </w:r>
          </w:p>
        </w:tc>
      </w:tr>
      <w:tr w:rsidR="006A0076" w:rsidRPr="00F64CE3" w14:paraId="5548C806" w14:textId="77777777" w:rsidTr="006A0076">
        <w:tc>
          <w:tcPr>
            <w:tcW w:w="6658" w:type="dxa"/>
          </w:tcPr>
          <w:p w14:paraId="11193CE7" w14:textId="401F8970" w:rsidR="006A0076" w:rsidRPr="00F64CE3" w:rsidRDefault="006A0076" w:rsidP="00F64CE3">
            <w:pPr>
              <w:pStyle w:val="Odsekzoznamu"/>
              <w:numPr>
                <w:ilvl w:val="0"/>
                <w:numId w:val="7"/>
              </w:numPr>
              <w:spacing w:before="120" w:line="276" w:lineRule="auto"/>
              <w:jc w:val="both"/>
              <w:rPr>
                <w:sz w:val="22"/>
                <w:szCs w:val="22"/>
              </w:rPr>
            </w:pPr>
            <w:r w:rsidRPr="00F64CE3">
              <w:rPr>
                <w:sz w:val="22"/>
                <w:szCs w:val="22"/>
              </w:rPr>
              <w:t>využili služby sprostredkovateľskej agentúry</w:t>
            </w:r>
          </w:p>
        </w:tc>
        <w:tc>
          <w:tcPr>
            <w:tcW w:w="2404" w:type="dxa"/>
          </w:tcPr>
          <w:p w14:paraId="104229C3" w14:textId="682DE532" w:rsidR="006A0076" w:rsidRPr="00F64CE3" w:rsidRDefault="00135B7B" w:rsidP="00F64CE3">
            <w:pPr>
              <w:spacing w:before="120" w:line="276" w:lineRule="auto"/>
              <w:jc w:val="both"/>
              <w:rPr>
                <w:sz w:val="22"/>
                <w:szCs w:val="22"/>
              </w:rPr>
            </w:pPr>
            <w:r w:rsidRPr="00F64CE3">
              <w:rPr>
                <w:sz w:val="22"/>
                <w:szCs w:val="22"/>
              </w:rPr>
              <w:t>0</w:t>
            </w:r>
          </w:p>
        </w:tc>
      </w:tr>
      <w:tr w:rsidR="006A0076" w:rsidRPr="00F64CE3" w14:paraId="7FFCB26C" w14:textId="77777777" w:rsidTr="006A0076">
        <w:tc>
          <w:tcPr>
            <w:tcW w:w="6658" w:type="dxa"/>
          </w:tcPr>
          <w:p w14:paraId="2030026E" w14:textId="3EF6EFF8" w:rsidR="006A0076" w:rsidRPr="00F64CE3" w:rsidRDefault="006A0076" w:rsidP="00F64CE3">
            <w:pPr>
              <w:pStyle w:val="Odsekzoznamu"/>
              <w:numPr>
                <w:ilvl w:val="0"/>
                <w:numId w:val="7"/>
              </w:numPr>
              <w:spacing w:before="120" w:line="276" w:lineRule="auto"/>
              <w:jc w:val="both"/>
              <w:rPr>
                <w:sz w:val="22"/>
                <w:szCs w:val="22"/>
              </w:rPr>
            </w:pPr>
            <w:r w:rsidRPr="00F64CE3">
              <w:rPr>
                <w:sz w:val="22"/>
                <w:szCs w:val="22"/>
              </w:rPr>
              <w:t xml:space="preserve">zverejnili inzerát a vybrali si z prihlásených </w:t>
            </w:r>
          </w:p>
        </w:tc>
        <w:tc>
          <w:tcPr>
            <w:tcW w:w="2404" w:type="dxa"/>
          </w:tcPr>
          <w:p w14:paraId="6CD9F0ED" w14:textId="3307937F" w:rsidR="006A0076" w:rsidRPr="00F64CE3" w:rsidRDefault="00135B7B" w:rsidP="00E73FCF">
            <w:pPr>
              <w:keepNext/>
              <w:spacing w:before="120" w:line="276" w:lineRule="auto"/>
              <w:jc w:val="both"/>
              <w:rPr>
                <w:sz w:val="22"/>
                <w:szCs w:val="22"/>
              </w:rPr>
            </w:pPr>
            <w:r w:rsidRPr="00F64CE3">
              <w:rPr>
                <w:sz w:val="22"/>
                <w:szCs w:val="22"/>
              </w:rPr>
              <w:t>18</w:t>
            </w:r>
          </w:p>
        </w:tc>
      </w:tr>
    </w:tbl>
    <w:p w14:paraId="0613D30B" w14:textId="11CE862F" w:rsidR="00E73FCF" w:rsidRPr="00E73FCF" w:rsidRDefault="00E73FCF">
      <w:pPr>
        <w:pStyle w:val="Popis"/>
        <w:rPr>
          <w:b w:val="0"/>
        </w:rPr>
      </w:pPr>
      <w:r w:rsidRPr="00E73FCF">
        <w:rPr>
          <w:b w:val="0"/>
        </w:rPr>
        <w:t xml:space="preserve">Tabuľka </w:t>
      </w:r>
      <w:r w:rsidRPr="00E73FCF">
        <w:rPr>
          <w:b w:val="0"/>
        </w:rPr>
        <w:fldChar w:fldCharType="begin"/>
      </w:r>
      <w:r w:rsidRPr="00E73FCF">
        <w:rPr>
          <w:b w:val="0"/>
        </w:rPr>
        <w:instrText xml:space="preserve"> SEQ Tabuľka \* ARABIC </w:instrText>
      </w:r>
      <w:r w:rsidRPr="00E73FCF">
        <w:rPr>
          <w:b w:val="0"/>
        </w:rPr>
        <w:fldChar w:fldCharType="separate"/>
      </w:r>
      <w:r w:rsidRPr="00E73FCF">
        <w:rPr>
          <w:b w:val="0"/>
          <w:noProof/>
        </w:rPr>
        <w:t>3</w:t>
      </w:r>
      <w:r w:rsidRPr="00E73FCF">
        <w:rPr>
          <w:b w:val="0"/>
        </w:rPr>
        <w:fldChar w:fldCharType="end"/>
      </w:r>
      <w:r w:rsidRPr="00E73FCF">
        <w:rPr>
          <w:b w:val="0"/>
        </w:rPr>
        <w:t>: Odpoveď na otázku ohľadom spôsobov výberu zamestnanca</w:t>
      </w:r>
    </w:p>
    <w:p w14:paraId="6C025381" w14:textId="55072458" w:rsidR="00D32A2F" w:rsidRPr="00F64CE3" w:rsidRDefault="00135B7B" w:rsidP="00F64CE3">
      <w:pPr>
        <w:spacing w:before="120" w:after="0"/>
        <w:jc w:val="both"/>
        <w:rPr>
          <w:sz w:val="22"/>
          <w:szCs w:val="22"/>
        </w:rPr>
      </w:pPr>
      <w:r w:rsidRPr="00F64CE3">
        <w:rPr>
          <w:sz w:val="22"/>
          <w:szCs w:val="22"/>
        </w:rPr>
        <w:t>Z výsledkov je teda zrejmé, že kľúčovú úlohu pri výbere zamestnancov z prostredia MRK zohrávajú úrady práce, prekvapujúco nízka je úloha MVO.</w:t>
      </w:r>
    </w:p>
    <w:p w14:paraId="76763360" w14:textId="155E12E2" w:rsidR="00226195" w:rsidRPr="00F64CE3" w:rsidRDefault="00226195" w:rsidP="00F64CE3">
      <w:pPr>
        <w:spacing w:before="120" w:after="0"/>
        <w:jc w:val="both"/>
        <w:rPr>
          <w:sz w:val="22"/>
          <w:szCs w:val="22"/>
        </w:rPr>
      </w:pPr>
      <w:r w:rsidRPr="00F64CE3">
        <w:rPr>
          <w:sz w:val="22"/>
          <w:szCs w:val="22"/>
        </w:rPr>
        <w:t xml:space="preserve">Respondenti mali možnosť odpovedať na otvorenú otázku a v prípade ich záujmu uviesť viac detailov o svojej skúsenosti </w:t>
      </w:r>
      <w:r w:rsidR="00132707" w:rsidRPr="00F64CE3">
        <w:rPr>
          <w:sz w:val="22"/>
          <w:szCs w:val="22"/>
        </w:rPr>
        <w:t>so zamestnávaní</w:t>
      </w:r>
      <w:r w:rsidR="00132707">
        <w:rPr>
          <w:sz w:val="22"/>
          <w:szCs w:val="22"/>
        </w:rPr>
        <w:t>m</w:t>
      </w:r>
      <w:r w:rsidR="00132707" w:rsidRPr="00F64CE3">
        <w:rPr>
          <w:sz w:val="22"/>
          <w:szCs w:val="22"/>
        </w:rPr>
        <w:t xml:space="preserve"> ľudí z prostredia MRK </w:t>
      </w:r>
      <w:r w:rsidRPr="00F64CE3">
        <w:rPr>
          <w:sz w:val="22"/>
          <w:szCs w:val="22"/>
        </w:rPr>
        <w:t>evidovaných na úradoch práce</w:t>
      </w:r>
      <w:r w:rsidR="00132707">
        <w:rPr>
          <w:sz w:val="22"/>
          <w:szCs w:val="22"/>
        </w:rPr>
        <w:t xml:space="preserve">. </w:t>
      </w:r>
      <w:r w:rsidRPr="00F64CE3">
        <w:rPr>
          <w:sz w:val="22"/>
          <w:szCs w:val="22"/>
        </w:rPr>
        <w:t xml:space="preserve"> So 145 zamestnávateľov, ktorí nové pracovné miesto obsadili uchádzačom z prostredia MRK na ponuku reagovalo 41 zamestnávateľov. Avšak, viaceré z odpovedí sa viac ako na tému zamestnávania ľudí z prostredia MRK sústreďovalo na množstvo ďalších, sprievodných tém, ako napr. administratívny proces podávania žiadosti.</w:t>
      </w:r>
    </w:p>
    <w:p w14:paraId="5843B1C6" w14:textId="195BA6AD" w:rsidR="00226195" w:rsidRPr="00F64CE3" w:rsidRDefault="00132707" w:rsidP="00F64CE3">
      <w:pPr>
        <w:spacing w:before="120" w:after="0"/>
        <w:jc w:val="both"/>
        <w:rPr>
          <w:sz w:val="22"/>
          <w:szCs w:val="22"/>
        </w:rPr>
      </w:pPr>
      <w:r>
        <w:rPr>
          <w:sz w:val="22"/>
          <w:szCs w:val="22"/>
        </w:rPr>
        <w:t>Je však možné konštatovať, že m</w:t>
      </w:r>
      <w:r w:rsidR="00226195" w:rsidRPr="00F64CE3">
        <w:rPr>
          <w:sz w:val="22"/>
          <w:szCs w:val="22"/>
        </w:rPr>
        <w:t>edzi odpoveďami dominovali výpovede o pozitívnej skúsenosti ako napr:</w:t>
      </w:r>
    </w:p>
    <w:p w14:paraId="0F189152" w14:textId="26ADA60E" w:rsidR="00226195" w:rsidRPr="00F64CE3" w:rsidRDefault="00226195" w:rsidP="00132707">
      <w:pPr>
        <w:spacing w:before="120" w:after="0"/>
        <w:ind w:left="708"/>
        <w:rPr>
          <w:i/>
          <w:sz w:val="22"/>
          <w:szCs w:val="22"/>
        </w:rPr>
      </w:pPr>
      <w:r w:rsidRPr="00F64CE3">
        <w:rPr>
          <w:i/>
          <w:sz w:val="22"/>
          <w:szCs w:val="22"/>
        </w:rPr>
        <w:t>„Ľudia z marginalizovaných rómskych komunít, boli zruční a dalo sa na nich v plnom rozsahu spoľahnúť, je dobre , ak ich zapájame do pracovného procesu, mali usporiadané rodiny a vzorne sa o ne starali.</w:t>
      </w:r>
      <w:r w:rsidR="00B95808" w:rsidRPr="00F64CE3">
        <w:rPr>
          <w:i/>
          <w:sz w:val="22"/>
          <w:szCs w:val="22"/>
        </w:rPr>
        <w:t>“</w:t>
      </w:r>
    </w:p>
    <w:p w14:paraId="3C8BBDF9" w14:textId="1FD4FE4B" w:rsidR="00226195" w:rsidRDefault="00B95808" w:rsidP="003D4129">
      <w:pPr>
        <w:spacing w:before="120" w:after="0"/>
        <w:jc w:val="right"/>
        <w:rPr>
          <w:sz w:val="22"/>
          <w:szCs w:val="22"/>
        </w:rPr>
      </w:pPr>
      <w:r w:rsidRPr="00F64CE3">
        <w:rPr>
          <w:sz w:val="22"/>
          <w:szCs w:val="22"/>
        </w:rPr>
        <w:t>(bežný podnikateľský subjekt z okresu Kežmarok, vďaka príspevkom vytvoril 5 prac. miest)</w:t>
      </w:r>
    </w:p>
    <w:p w14:paraId="492C4482" w14:textId="77777777" w:rsidR="00132707" w:rsidRPr="00F64CE3" w:rsidRDefault="00132707" w:rsidP="003D4129">
      <w:pPr>
        <w:spacing w:before="120" w:after="0"/>
        <w:jc w:val="right"/>
        <w:rPr>
          <w:sz w:val="22"/>
          <w:szCs w:val="22"/>
        </w:rPr>
      </w:pPr>
    </w:p>
    <w:p w14:paraId="41B35D00" w14:textId="6C15EA93" w:rsidR="00B95808" w:rsidRPr="00F64CE3" w:rsidRDefault="00B95808" w:rsidP="00132707">
      <w:pPr>
        <w:spacing w:before="120" w:after="0"/>
        <w:ind w:left="708"/>
        <w:rPr>
          <w:i/>
          <w:sz w:val="22"/>
          <w:szCs w:val="22"/>
        </w:rPr>
      </w:pPr>
      <w:r w:rsidRPr="00F64CE3">
        <w:rPr>
          <w:i/>
          <w:sz w:val="22"/>
          <w:szCs w:val="22"/>
        </w:rPr>
        <w:t>„Moje skúsenosti sú pozitívne, množstvo ľudí od nás odchádza so zručnosťami a sú priprav</w:t>
      </w:r>
      <w:r w:rsidR="00132707">
        <w:rPr>
          <w:i/>
          <w:sz w:val="22"/>
          <w:szCs w:val="22"/>
        </w:rPr>
        <w:t>e</w:t>
      </w:r>
      <w:r w:rsidRPr="00F64CE3">
        <w:rPr>
          <w:i/>
          <w:sz w:val="22"/>
          <w:szCs w:val="22"/>
        </w:rPr>
        <w:t>ní na zaradenie sa na trh práce“</w:t>
      </w:r>
    </w:p>
    <w:p w14:paraId="1CFFB07B" w14:textId="372C03E1" w:rsidR="00B95808" w:rsidRPr="00F64CE3" w:rsidRDefault="00B95808" w:rsidP="003D4129">
      <w:pPr>
        <w:spacing w:before="120" w:after="0"/>
        <w:ind w:left="708"/>
        <w:jc w:val="right"/>
        <w:rPr>
          <w:sz w:val="22"/>
          <w:szCs w:val="22"/>
        </w:rPr>
      </w:pPr>
      <w:r w:rsidRPr="00F64CE3">
        <w:rPr>
          <w:sz w:val="22"/>
          <w:szCs w:val="22"/>
        </w:rPr>
        <w:t xml:space="preserve">(samospráva z okresu Levoča, vďaka príspevkom vytvorili 40 pracovných miest, z ktorých 13 bolo obsadených uchádzačmi z prostredia MRK) </w:t>
      </w:r>
    </w:p>
    <w:p w14:paraId="12BBD80F" w14:textId="77777777" w:rsidR="00B95808" w:rsidRPr="00F64CE3" w:rsidRDefault="00B95808" w:rsidP="003D4129">
      <w:pPr>
        <w:spacing w:before="120" w:after="0"/>
        <w:ind w:left="708"/>
        <w:jc w:val="right"/>
        <w:rPr>
          <w:sz w:val="22"/>
          <w:szCs w:val="22"/>
        </w:rPr>
      </w:pPr>
    </w:p>
    <w:p w14:paraId="5C85C1AE" w14:textId="43D04469" w:rsidR="00B95808" w:rsidRPr="00F64CE3" w:rsidRDefault="00B95808" w:rsidP="00132707">
      <w:pPr>
        <w:spacing w:before="120" w:after="0"/>
        <w:jc w:val="both"/>
        <w:rPr>
          <w:sz w:val="22"/>
          <w:szCs w:val="22"/>
        </w:rPr>
      </w:pPr>
      <w:r w:rsidRPr="00F64CE3">
        <w:rPr>
          <w:sz w:val="22"/>
          <w:szCs w:val="22"/>
        </w:rPr>
        <w:lastRenderedPageBreak/>
        <w:t>Viacerí z respondentov však upozorňovali na nestálosť zamestnancov z prostredia MRK, ktorá je podmienená rôznymi dôvodmi. Ide o výpovede ako napr.:</w:t>
      </w:r>
    </w:p>
    <w:p w14:paraId="3A6CB8FE" w14:textId="3E6044D1" w:rsidR="00B95808" w:rsidRPr="00F64CE3" w:rsidRDefault="00B95808" w:rsidP="00132707">
      <w:pPr>
        <w:spacing w:before="120" w:after="0"/>
        <w:ind w:left="708"/>
        <w:rPr>
          <w:i/>
          <w:sz w:val="22"/>
          <w:szCs w:val="22"/>
        </w:rPr>
      </w:pPr>
      <w:r w:rsidRPr="00F64CE3">
        <w:rPr>
          <w:i/>
          <w:sz w:val="22"/>
          <w:szCs w:val="22"/>
        </w:rPr>
        <w:t>„Rómski občania majú veľa exekúcii, ak exekútor zisti organizáciu kde pracujú v nasledujúci mesiac dávajú výpoveď.“</w:t>
      </w:r>
    </w:p>
    <w:p w14:paraId="3E98F82E" w14:textId="31EC2A36" w:rsidR="00F74EC4" w:rsidRPr="00F64CE3" w:rsidRDefault="00F74EC4" w:rsidP="003D4129">
      <w:pPr>
        <w:spacing w:before="120" w:after="0"/>
        <w:jc w:val="right"/>
        <w:rPr>
          <w:sz w:val="22"/>
          <w:szCs w:val="22"/>
        </w:rPr>
      </w:pPr>
      <w:r w:rsidRPr="00F64CE3">
        <w:rPr>
          <w:sz w:val="22"/>
          <w:szCs w:val="22"/>
        </w:rPr>
        <w:t>(bežný podnikateľský subjekt z okresu Poprad, vďaka príspevkom vytvoril 3 prac. miesta)</w:t>
      </w:r>
    </w:p>
    <w:p w14:paraId="693B141F" w14:textId="77777777" w:rsidR="00F74EC4" w:rsidRPr="00F64CE3" w:rsidRDefault="00F74EC4" w:rsidP="003D4129">
      <w:pPr>
        <w:spacing w:before="120" w:after="0"/>
        <w:rPr>
          <w:i/>
          <w:sz w:val="22"/>
          <w:szCs w:val="22"/>
        </w:rPr>
      </w:pPr>
    </w:p>
    <w:p w14:paraId="75266B27" w14:textId="77BB0DC0" w:rsidR="00F74EC4" w:rsidRPr="00F64CE3" w:rsidRDefault="00F74EC4" w:rsidP="003D4129">
      <w:pPr>
        <w:spacing w:before="120" w:after="0"/>
        <w:ind w:left="708"/>
        <w:rPr>
          <w:i/>
          <w:sz w:val="22"/>
          <w:szCs w:val="22"/>
        </w:rPr>
      </w:pPr>
      <w:r w:rsidRPr="00F64CE3">
        <w:rPr>
          <w:i/>
          <w:sz w:val="22"/>
          <w:szCs w:val="22"/>
        </w:rPr>
        <w:t>„Prejavia záujem pracovať, no po prijatí nie sú veľmi ochotní pracovať, nevydržia nároky, ktoré sú  na nich kladené - nemajú disciplínu, zodpovednosť, ostávajú na PN.“</w:t>
      </w:r>
    </w:p>
    <w:p w14:paraId="44C5EA82" w14:textId="227F1979" w:rsidR="00F74EC4" w:rsidRPr="00F64CE3" w:rsidRDefault="00F74EC4" w:rsidP="003D4129">
      <w:pPr>
        <w:spacing w:before="120" w:after="0"/>
        <w:ind w:left="708"/>
        <w:jc w:val="right"/>
        <w:rPr>
          <w:sz w:val="22"/>
          <w:szCs w:val="22"/>
        </w:rPr>
      </w:pPr>
      <w:r w:rsidRPr="00F64CE3">
        <w:rPr>
          <w:sz w:val="22"/>
          <w:szCs w:val="22"/>
        </w:rPr>
        <w:t xml:space="preserve">(samospráva z okresu Bardejov, vďaka príspevkom vytvorili cca 200 pracovných miest, z ktorých cca 100 bolo obsadených uchádzačmi z prostredia MRK) </w:t>
      </w:r>
    </w:p>
    <w:p w14:paraId="6262C945" w14:textId="77777777" w:rsidR="00F74EC4" w:rsidRPr="00F64CE3" w:rsidRDefault="00F74EC4" w:rsidP="003D4129">
      <w:pPr>
        <w:spacing w:before="120" w:after="0"/>
        <w:rPr>
          <w:rFonts w:ascii="Arial" w:eastAsia="Times New Roman" w:hAnsi="Arial" w:cs="Arial"/>
          <w:color w:val="000000"/>
          <w:sz w:val="22"/>
          <w:szCs w:val="22"/>
          <w:lang w:eastAsia="sk-SK"/>
        </w:rPr>
      </w:pPr>
    </w:p>
    <w:p w14:paraId="27DD5992" w14:textId="0EC7EA37" w:rsidR="00B95808" w:rsidRPr="00F64CE3" w:rsidRDefault="00F74EC4" w:rsidP="00132707">
      <w:pPr>
        <w:spacing w:before="120" w:after="0"/>
        <w:ind w:left="708"/>
        <w:rPr>
          <w:i/>
          <w:sz w:val="22"/>
          <w:szCs w:val="22"/>
        </w:rPr>
      </w:pPr>
      <w:r w:rsidRPr="00F64CE3">
        <w:rPr>
          <w:i/>
          <w:sz w:val="22"/>
          <w:szCs w:val="22"/>
        </w:rPr>
        <w:t>„MRK chcú pracovať, ale rýchlo "odpadnú". Dodržiavanie pracovného času nezvládajú.“</w:t>
      </w:r>
    </w:p>
    <w:p w14:paraId="70D2F29B" w14:textId="08C2BBA3" w:rsidR="00F74EC4" w:rsidRPr="00F64CE3" w:rsidRDefault="00F74EC4" w:rsidP="003D4129">
      <w:pPr>
        <w:spacing w:before="120" w:after="0"/>
        <w:ind w:left="708"/>
        <w:jc w:val="right"/>
        <w:rPr>
          <w:sz w:val="22"/>
          <w:szCs w:val="22"/>
        </w:rPr>
      </w:pPr>
      <w:r w:rsidRPr="00F64CE3">
        <w:rPr>
          <w:sz w:val="22"/>
          <w:szCs w:val="22"/>
        </w:rPr>
        <w:t xml:space="preserve">(samospráva z okresu Kežmarok, vďaka príspevkom vytvorili 26 pracovných miest, z ktorých 23 bolo obsadených uchádzačmi z prostredia MRK) </w:t>
      </w:r>
    </w:p>
    <w:p w14:paraId="2670F721" w14:textId="2232C3AD" w:rsidR="00F74EC4" w:rsidRPr="00F64CE3" w:rsidRDefault="00F74EC4" w:rsidP="003D4129">
      <w:pPr>
        <w:spacing w:before="120" w:after="0"/>
        <w:jc w:val="right"/>
        <w:rPr>
          <w:i/>
          <w:sz w:val="22"/>
          <w:szCs w:val="22"/>
        </w:rPr>
      </w:pPr>
    </w:p>
    <w:p w14:paraId="10898ABC" w14:textId="6CD38F7F" w:rsidR="00F74EC4" w:rsidRPr="00F64CE3" w:rsidRDefault="00F74EC4" w:rsidP="00132707">
      <w:pPr>
        <w:spacing w:before="120" w:after="0"/>
        <w:ind w:left="708"/>
        <w:rPr>
          <w:i/>
          <w:sz w:val="22"/>
          <w:szCs w:val="22"/>
        </w:rPr>
      </w:pPr>
      <w:r w:rsidRPr="00F64CE3">
        <w:rPr>
          <w:i/>
          <w:sz w:val="22"/>
          <w:szCs w:val="22"/>
        </w:rPr>
        <w:t xml:space="preserve">„Mali sme 5 ale zostala iba jedna . Je to </w:t>
      </w:r>
      <w:r w:rsidR="000B24A6" w:rsidRPr="00F64CE3">
        <w:rPr>
          <w:i/>
          <w:sz w:val="22"/>
          <w:szCs w:val="22"/>
        </w:rPr>
        <w:t>ná</w:t>
      </w:r>
      <w:r w:rsidRPr="00F64CE3">
        <w:rPr>
          <w:i/>
          <w:sz w:val="22"/>
          <w:szCs w:val="22"/>
        </w:rPr>
        <w:t>ročn</w:t>
      </w:r>
      <w:r w:rsidR="000B24A6" w:rsidRPr="00F64CE3">
        <w:rPr>
          <w:i/>
          <w:sz w:val="22"/>
          <w:szCs w:val="22"/>
        </w:rPr>
        <w:t>é,</w:t>
      </w:r>
      <w:r w:rsidRPr="00F64CE3">
        <w:rPr>
          <w:i/>
          <w:sz w:val="22"/>
          <w:szCs w:val="22"/>
        </w:rPr>
        <w:t xml:space="preserve"> treba ich na</w:t>
      </w:r>
      <w:r w:rsidR="000B24A6" w:rsidRPr="00F64CE3">
        <w:rPr>
          <w:i/>
          <w:sz w:val="22"/>
          <w:szCs w:val="22"/>
        </w:rPr>
        <w:t>ď</w:t>
      </w:r>
      <w:r w:rsidRPr="00F64CE3">
        <w:rPr>
          <w:i/>
          <w:sz w:val="22"/>
          <w:szCs w:val="22"/>
        </w:rPr>
        <w:t>alej edukova</w:t>
      </w:r>
      <w:r w:rsidR="000B24A6" w:rsidRPr="00F64CE3">
        <w:rPr>
          <w:i/>
          <w:sz w:val="22"/>
          <w:szCs w:val="22"/>
        </w:rPr>
        <w:t>ť</w:t>
      </w:r>
      <w:r w:rsidRPr="00F64CE3">
        <w:rPr>
          <w:i/>
          <w:sz w:val="22"/>
          <w:szCs w:val="22"/>
        </w:rPr>
        <w:t xml:space="preserve"> a</w:t>
      </w:r>
      <w:r w:rsidR="000B24A6" w:rsidRPr="00F64CE3">
        <w:rPr>
          <w:i/>
          <w:sz w:val="22"/>
          <w:szCs w:val="22"/>
        </w:rPr>
        <w:t> </w:t>
      </w:r>
      <w:r w:rsidRPr="00F64CE3">
        <w:rPr>
          <w:i/>
          <w:sz w:val="22"/>
          <w:szCs w:val="22"/>
        </w:rPr>
        <w:t>ur</w:t>
      </w:r>
      <w:r w:rsidR="000B24A6" w:rsidRPr="00F64CE3">
        <w:rPr>
          <w:i/>
          <w:sz w:val="22"/>
          <w:szCs w:val="22"/>
        </w:rPr>
        <w:t>č</w:t>
      </w:r>
      <w:r w:rsidRPr="00F64CE3">
        <w:rPr>
          <w:i/>
          <w:sz w:val="22"/>
          <w:szCs w:val="22"/>
        </w:rPr>
        <w:t>ova</w:t>
      </w:r>
      <w:r w:rsidR="000B24A6" w:rsidRPr="00F64CE3">
        <w:rPr>
          <w:i/>
          <w:sz w:val="22"/>
          <w:szCs w:val="22"/>
        </w:rPr>
        <w:t>ť pravidlá.“</w:t>
      </w:r>
    </w:p>
    <w:p w14:paraId="0B34EADC" w14:textId="6DEDE396" w:rsidR="000B24A6" w:rsidRPr="00F64CE3" w:rsidRDefault="000B24A6" w:rsidP="003D4129">
      <w:pPr>
        <w:spacing w:before="120" w:after="0"/>
        <w:jc w:val="right"/>
        <w:rPr>
          <w:sz w:val="22"/>
          <w:szCs w:val="22"/>
        </w:rPr>
      </w:pPr>
      <w:r w:rsidRPr="00F64CE3">
        <w:rPr>
          <w:sz w:val="22"/>
          <w:szCs w:val="22"/>
        </w:rPr>
        <w:t>(MVO z okresu Stará Ľubovňa, vďaka príspevkom vytvorili cca 80 pracovných miest, z ktorých cca 20 bolo obsadených uchádzačmi z prostredia MRK)</w:t>
      </w:r>
    </w:p>
    <w:p w14:paraId="5A40DB4A" w14:textId="77777777" w:rsidR="000B24A6" w:rsidRPr="00F64CE3" w:rsidRDefault="000B24A6" w:rsidP="003D4129">
      <w:pPr>
        <w:spacing w:before="120" w:after="0"/>
        <w:jc w:val="right"/>
        <w:rPr>
          <w:sz w:val="22"/>
          <w:szCs w:val="22"/>
        </w:rPr>
      </w:pPr>
    </w:p>
    <w:p w14:paraId="1AECD369" w14:textId="21953503" w:rsidR="000B24A6" w:rsidRPr="00F64CE3" w:rsidRDefault="000B24A6" w:rsidP="00132707">
      <w:pPr>
        <w:spacing w:before="120" w:after="0"/>
        <w:jc w:val="both"/>
        <w:rPr>
          <w:sz w:val="22"/>
          <w:szCs w:val="22"/>
        </w:rPr>
      </w:pPr>
      <w:r w:rsidRPr="00F64CE3">
        <w:rPr>
          <w:sz w:val="22"/>
          <w:szCs w:val="22"/>
        </w:rPr>
        <w:t>Medzi odpoveďami boli uvedené i jednoznačne negatívne skúsenosti. Treba poznamenať, že týchto bolo nízke množstvo. Nízky počet negatívnych skúsenosti však v žiadnom prípade nie je možné považovať za reprezentatívnu informáciu, nakoľko odpoveď na otázku bola dobrovoľná. Negatívne skúsenosti možno vyjadriť výpoveďou nižšie:</w:t>
      </w:r>
    </w:p>
    <w:p w14:paraId="040D2540" w14:textId="0EA4ACAE" w:rsidR="000B24A6" w:rsidRPr="00F64CE3" w:rsidRDefault="000B24A6" w:rsidP="00132707">
      <w:pPr>
        <w:spacing w:before="120" w:after="0"/>
        <w:ind w:left="708"/>
        <w:rPr>
          <w:i/>
          <w:sz w:val="22"/>
          <w:szCs w:val="22"/>
        </w:rPr>
      </w:pPr>
      <w:r w:rsidRPr="00F64CE3">
        <w:rPr>
          <w:i/>
          <w:sz w:val="22"/>
          <w:szCs w:val="22"/>
        </w:rPr>
        <w:t>„Zamestnať Róma, ktorý bude fakt pracovať a chce pracovať  je veľmi veľmi ťažké. Zamestnali sme a chceli im pomôcť, ale nikdy viac. Výhovorka za výhovorkou a každý v tom istom poradí (choré dieťa, on chorý, niekto v nemocnici, potom niekto z rodiny zomrel, bolesť zuba, tehotná) a ešte aj podpora zo strany doktora , ktorý im dá PN aj týždeň pozadu na tlačive od úradu práce,  ktoré nie je evidované na soc. poisťovni je podraz pre zamestnávateľa, lebo ma zviazané ruky a nemôže nič.“</w:t>
      </w:r>
    </w:p>
    <w:p w14:paraId="4F684362" w14:textId="14F582EF" w:rsidR="000B24A6" w:rsidRPr="00F64CE3" w:rsidRDefault="00FB129C" w:rsidP="003D4129">
      <w:pPr>
        <w:spacing w:before="120" w:after="0"/>
        <w:jc w:val="right"/>
        <w:rPr>
          <w:sz w:val="22"/>
          <w:szCs w:val="22"/>
        </w:rPr>
      </w:pPr>
      <w:r w:rsidRPr="00F64CE3">
        <w:rPr>
          <w:sz w:val="22"/>
          <w:szCs w:val="22"/>
        </w:rPr>
        <w:t>(bežný podnikateľský subjekt z okresu Svidník, vďaka príspevkom vytvoril 5 prac. miest, z ktorých tri obsadil uchádzačmi z prostredia MRK)</w:t>
      </w:r>
    </w:p>
    <w:p w14:paraId="29ACBFF3" w14:textId="634C9ECC" w:rsidR="00FB129C" w:rsidRPr="00F64CE3" w:rsidRDefault="00FB129C" w:rsidP="003D4129">
      <w:pPr>
        <w:spacing w:before="120" w:after="0"/>
        <w:jc w:val="right"/>
        <w:rPr>
          <w:sz w:val="22"/>
          <w:szCs w:val="22"/>
        </w:rPr>
      </w:pPr>
    </w:p>
    <w:p w14:paraId="0D74E9EE" w14:textId="43A3A18E" w:rsidR="00FB129C" w:rsidRPr="00F64CE3" w:rsidRDefault="00FB129C" w:rsidP="00F64CE3">
      <w:pPr>
        <w:spacing w:before="120" w:after="0"/>
        <w:jc w:val="both"/>
        <w:rPr>
          <w:sz w:val="22"/>
          <w:szCs w:val="22"/>
        </w:rPr>
      </w:pPr>
      <w:r w:rsidRPr="00F64CE3">
        <w:rPr>
          <w:sz w:val="22"/>
          <w:szCs w:val="22"/>
        </w:rPr>
        <w:t>Na základe analýzy jednotlivých výpovedí je možné predpokladať, že miestna samospráva má v súvislosti so zamestnávaním ľudí z prostredia MRK v porovnaní s ostatnými zamestnávateľmi jemne výhodnejšiu pozíciu. S uchádzačmi majú viacero skúsenosti a </w:t>
      </w:r>
      <w:r w:rsidR="00132707">
        <w:rPr>
          <w:sz w:val="22"/>
          <w:szCs w:val="22"/>
        </w:rPr>
        <w:t>tiež</w:t>
      </w:r>
      <w:r w:rsidRPr="00F64CE3">
        <w:rPr>
          <w:sz w:val="22"/>
          <w:szCs w:val="22"/>
        </w:rPr>
        <w:t xml:space="preserve"> lepšie poznajú ich </w:t>
      </w:r>
      <w:r w:rsidR="00132707">
        <w:rPr>
          <w:sz w:val="22"/>
          <w:szCs w:val="22"/>
        </w:rPr>
        <w:t xml:space="preserve">osobu </w:t>
      </w:r>
      <w:r w:rsidRPr="00F64CE3">
        <w:rPr>
          <w:sz w:val="22"/>
          <w:szCs w:val="22"/>
        </w:rPr>
        <w:t>situáciu.  Rovnako je možné predpokladať, že samospráva má viac motivácii uchádzačov z prostredia MRK zamestnávať, nakoľko prostredníctvom týchto zamestnancov môž</w:t>
      </w:r>
      <w:r w:rsidR="00132707">
        <w:rPr>
          <w:sz w:val="22"/>
          <w:szCs w:val="22"/>
        </w:rPr>
        <w:t>e</w:t>
      </w:r>
      <w:r w:rsidRPr="00F64CE3">
        <w:rPr>
          <w:sz w:val="22"/>
          <w:szCs w:val="22"/>
        </w:rPr>
        <w:t xml:space="preserve"> zabezpečiť viaceré služby v obci. </w:t>
      </w:r>
      <w:r w:rsidRPr="00F64CE3">
        <w:rPr>
          <w:sz w:val="22"/>
          <w:szCs w:val="22"/>
        </w:rPr>
        <w:lastRenderedPageBreak/>
        <w:t>Samosprávy vo svojich výpovediach často hovoria o prospechu pre obec, nie prioritne o príležitostiach, ktoré zamestnanie prináša samotným zamestnancom. Postoj samospráv možno zhrnúť prostredníctvom nasledujúcich výpovedí:</w:t>
      </w:r>
    </w:p>
    <w:p w14:paraId="02E04A4C" w14:textId="718EFE41" w:rsidR="00034373" w:rsidRPr="00F64CE3" w:rsidRDefault="00FB129C" w:rsidP="00132707">
      <w:pPr>
        <w:spacing w:before="120" w:after="0"/>
        <w:ind w:left="708"/>
        <w:jc w:val="both"/>
        <w:rPr>
          <w:sz w:val="22"/>
          <w:szCs w:val="22"/>
        </w:rPr>
      </w:pPr>
      <w:r w:rsidRPr="00F64CE3">
        <w:rPr>
          <w:sz w:val="22"/>
          <w:szCs w:val="22"/>
        </w:rPr>
        <w:t>„</w:t>
      </w:r>
      <w:r w:rsidRPr="00F64CE3">
        <w:rPr>
          <w:i/>
          <w:sz w:val="22"/>
          <w:szCs w:val="22"/>
        </w:rPr>
        <w:t>Ľudí z marginalizovanej komunity si do pracovného pomeru vyberám na základe predchádzajúcej skúsenosti počas aktivačnej činnosti, ktorú u nás vykonávajú, podľa zodpovednosti, morálky a, samozrejme, schopností</w:t>
      </w:r>
      <w:r w:rsidRPr="00F64CE3">
        <w:rPr>
          <w:sz w:val="22"/>
          <w:szCs w:val="22"/>
        </w:rPr>
        <w:t>.</w:t>
      </w:r>
      <w:r w:rsidR="00034373" w:rsidRPr="00F64CE3">
        <w:rPr>
          <w:sz w:val="22"/>
          <w:szCs w:val="22"/>
        </w:rPr>
        <w:t>“</w:t>
      </w:r>
    </w:p>
    <w:p w14:paraId="5686B166" w14:textId="1DF06ECB" w:rsidR="00FB129C" w:rsidRPr="00F64CE3" w:rsidRDefault="00034373" w:rsidP="003D4129">
      <w:pPr>
        <w:spacing w:before="120" w:after="0"/>
        <w:jc w:val="right"/>
        <w:rPr>
          <w:sz w:val="22"/>
          <w:szCs w:val="22"/>
        </w:rPr>
      </w:pPr>
      <w:r w:rsidRPr="00F64CE3">
        <w:rPr>
          <w:sz w:val="22"/>
          <w:szCs w:val="22"/>
        </w:rPr>
        <w:t>(samospráva z okresu Kežmarok, vďaka príspevkom vytvorili 4 pracovné miesta, všetky boli obsadené uchádzačmi z prostredia MRK)</w:t>
      </w:r>
      <w:r w:rsidR="00FB129C" w:rsidRPr="00F64CE3">
        <w:rPr>
          <w:sz w:val="22"/>
          <w:szCs w:val="22"/>
        </w:rPr>
        <w:t xml:space="preserve"> </w:t>
      </w:r>
    </w:p>
    <w:p w14:paraId="330F2AE1" w14:textId="77777777" w:rsidR="000B24A6" w:rsidRPr="00F64CE3" w:rsidRDefault="000B24A6" w:rsidP="003D4129">
      <w:pPr>
        <w:spacing w:before="120" w:after="0"/>
        <w:jc w:val="right"/>
        <w:rPr>
          <w:i/>
          <w:sz w:val="22"/>
          <w:szCs w:val="22"/>
        </w:rPr>
      </w:pPr>
    </w:p>
    <w:p w14:paraId="23443983" w14:textId="6D43AE2E" w:rsidR="00226195" w:rsidRPr="00F64CE3" w:rsidRDefault="00034373" w:rsidP="00132707">
      <w:pPr>
        <w:spacing w:before="120" w:after="0"/>
        <w:ind w:left="708"/>
        <w:rPr>
          <w:i/>
          <w:sz w:val="22"/>
          <w:szCs w:val="22"/>
        </w:rPr>
      </w:pPr>
      <w:r w:rsidRPr="00F64CE3">
        <w:rPr>
          <w:i/>
          <w:sz w:val="22"/>
          <w:szCs w:val="22"/>
        </w:rPr>
        <w:t>„</w:t>
      </w:r>
      <w:r w:rsidR="00226195" w:rsidRPr="00F64CE3">
        <w:rPr>
          <w:i/>
          <w:sz w:val="22"/>
          <w:szCs w:val="22"/>
        </w:rPr>
        <w:t xml:space="preserve">Samospráva si výrazne pomôže v zamestnávaní cez </w:t>
      </w:r>
      <w:r w:rsidR="00132707">
        <w:rPr>
          <w:i/>
          <w:sz w:val="22"/>
          <w:szCs w:val="22"/>
        </w:rPr>
        <w:t>ÚPSVaR</w:t>
      </w:r>
      <w:r w:rsidR="00226195" w:rsidRPr="00F64CE3">
        <w:rPr>
          <w:i/>
          <w:sz w:val="22"/>
          <w:szCs w:val="22"/>
        </w:rPr>
        <w:t>, nakoľko pomôže v obci rozvoju služieb a zároveň pomôže najmä dlhodobo nezamestnaným zamestnať sa, a tým aj zlepšiť svoju životnú úroveň</w:t>
      </w:r>
      <w:r w:rsidRPr="00F64CE3">
        <w:rPr>
          <w:i/>
          <w:sz w:val="22"/>
          <w:szCs w:val="22"/>
        </w:rPr>
        <w:t>.“</w:t>
      </w:r>
      <w:r w:rsidR="00226195" w:rsidRPr="00F64CE3">
        <w:rPr>
          <w:i/>
          <w:sz w:val="22"/>
          <w:szCs w:val="22"/>
        </w:rPr>
        <w:t xml:space="preserve"> </w:t>
      </w:r>
    </w:p>
    <w:p w14:paraId="0A5750AC" w14:textId="1E437544" w:rsidR="00034373" w:rsidRPr="00F64CE3" w:rsidRDefault="00034373" w:rsidP="003D4129">
      <w:pPr>
        <w:spacing w:before="120" w:after="0"/>
        <w:ind w:left="708"/>
        <w:jc w:val="right"/>
        <w:rPr>
          <w:sz w:val="22"/>
          <w:szCs w:val="22"/>
        </w:rPr>
      </w:pPr>
      <w:r w:rsidRPr="00F64CE3">
        <w:rPr>
          <w:sz w:val="22"/>
          <w:szCs w:val="22"/>
        </w:rPr>
        <w:t xml:space="preserve">(samospráva z okresu Kežmarok, vďaka príspevkom vytvorili cca 50 pracovných miest, z ktorých cca 35 bolo obsadených uchádzačmi z prostredia MRK) </w:t>
      </w:r>
    </w:p>
    <w:p w14:paraId="27735183" w14:textId="77777777" w:rsidR="00226195" w:rsidRPr="00F64CE3" w:rsidRDefault="00226195" w:rsidP="003D4129">
      <w:pPr>
        <w:spacing w:before="120" w:after="0"/>
        <w:rPr>
          <w:sz w:val="22"/>
          <w:szCs w:val="22"/>
        </w:rPr>
      </w:pPr>
    </w:p>
    <w:p w14:paraId="41271D2C" w14:textId="39149246" w:rsidR="00034373" w:rsidRPr="00F64CE3" w:rsidRDefault="00034373" w:rsidP="00AE4068">
      <w:pPr>
        <w:spacing w:before="120" w:after="0"/>
        <w:ind w:left="708"/>
        <w:rPr>
          <w:i/>
          <w:sz w:val="22"/>
          <w:szCs w:val="22"/>
        </w:rPr>
      </w:pPr>
      <w:r w:rsidRPr="00F64CE3">
        <w:rPr>
          <w:i/>
          <w:sz w:val="22"/>
          <w:szCs w:val="22"/>
        </w:rPr>
        <w:t>„Mám dve malé obce</w:t>
      </w:r>
      <w:r w:rsidR="00AE4068">
        <w:rPr>
          <w:i/>
          <w:sz w:val="22"/>
          <w:szCs w:val="22"/>
        </w:rPr>
        <w:t>,</w:t>
      </w:r>
      <w:r w:rsidRPr="00F64CE3">
        <w:rPr>
          <w:i/>
          <w:sz w:val="22"/>
          <w:szCs w:val="22"/>
        </w:rPr>
        <w:t xml:space="preserve"> 134 obyvateľov spolu a nem</w:t>
      </w:r>
      <w:r w:rsidR="00AE4068">
        <w:rPr>
          <w:i/>
          <w:sz w:val="22"/>
          <w:szCs w:val="22"/>
        </w:rPr>
        <w:t>á</w:t>
      </w:r>
      <w:r w:rsidRPr="00F64CE3">
        <w:rPr>
          <w:i/>
          <w:sz w:val="22"/>
          <w:szCs w:val="22"/>
        </w:rPr>
        <w:t xml:space="preserve"> mi kto ani cintoríny, či ostatn</w:t>
      </w:r>
      <w:r w:rsidR="00AE4068">
        <w:rPr>
          <w:i/>
          <w:sz w:val="22"/>
          <w:szCs w:val="22"/>
        </w:rPr>
        <w:t>é</w:t>
      </w:r>
      <w:r w:rsidRPr="00F64CE3">
        <w:rPr>
          <w:i/>
          <w:sz w:val="22"/>
          <w:szCs w:val="22"/>
        </w:rPr>
        <w:t xml:space="preserve"> verejn</w:t>
      </w:r>
      <w:r w:rsidR="00AE4068">
        <w:rPr>
          <w:i/>
          <w:sz w:val="22"/>
          <w:szCs w:val="22"/>
        </w:rPr>
        <w:t>é</w:t>
      </w:r>
      <w:r w:rsidRPr="00F64CE3">
        <w:rPr>
          <w:i/>
          <w:sz w:val="22"/>
          <w:szCs w:val="22"/>
        </w:rPr>
        <w:t xml:space="preserve"> priestranstva pokosiť, či upratať...m</w:t>
      </w:r>
      <w:r w:rsidR="00AE4068">
        <w:rPr>
          <w:i/>
          <w:sz w:val="22"/>
          <w:szCs w:val="22"/>
        </w:rPr>
        <w:t>á</w:t>
      </w:r>
      <w:r w:rsidRPr="00F64CE3">
        <w:rPr>
          <w:i/>
          <w:sz w:val="22"/>
          <w:szCs w:val="22"/>
        </w:rPr>
        <w:t>m na v</w:t>
      </w:r>
      <w:r w:rsidR="00AE4068">
        <w:rPr>
          <w:i/>
          <w:sz w:val="22"/>
          <w:szCs w:val="22"/>
        </w:rPr>
        <w:t>ý</w:t>
      </w:r>
      <w:r w:rsidRPr="00F64CE3">
        <w:rPr>
          <w:i/>
          <w:sz w:val="22"/>
          <w:szCs w:val="22"/>
        </w:rPr>
        <w:t>ber???...niekedy sme kosili s poslancami...lebo ostatní...vedia len kritizovať...no do pr</w:t>
      </w:r>
      <w:r w:rsidR="00AE4068">
        <w:rPr>
          <w:i/>
          <w:sz w:val="22"/>
          <w:szCs w:val="22"/>
        </w:rPr>
        <w:t>á</w:t>
      </w:r>
      <w:r w:rsidRPr="00F64CE3">
        <w:rPr>
          <w:i/>
          <w:sz w:val="22"/>
          <w:szCs w:val="22"/>
        </w:rPr>
        <w:t>ce je ich problém dostať...stále tí istí...preto to riešim cez úrad prace....“</w:t>
      </w:r>
    </w:p>
    <w:p w14:paraId="28C9D0F6" w14:textId="6DC73213" w:rsidR="002F0413" w:rsidRPr="00F64CE3" w:rsidRDefault="002F0413" w:rsidP="003D4129">
      <w:pPr>
        <w:spacing w:before="120" w:after="0"/>
        <w:ind w:left="708"/>
        <w:jc w:val="right"/>
        <w:rPr>
          <w:sz w:val="22"/>
          <w:szCs w:val="22"/>
        </w:rPr>
      </w:pPr>
      <w:r w:rsidRPr="00F64CE3">
        <w:rPr>
          <w:sz w:val="22"/>
          <w:szCs w:val="22"/>
        </w:rPr>
        <w:t xml:space="preserve">(samospráva z okresu </w:t>
      </w:r>
      <w:r w:rsidR="00D32A2F" w:rsidRPr="00F64CE3">
        <w:rPr>
          <w:sz w:val="22"/>
          <w:szCs w:val="22"/>
        </w:rPr>
        <w:t>Snina</w:t>
      </w:r>
      <w:r w:rsidRPr="00F64CE3">
        <w:rPr>
          <w:sz w:val="22"/>
          <w:szCs w:val="22"/>
        </w:rPr>
        <w:t xml:space="preserve">, vďaka príspevkom vytvorili </w:t>
      </w:r>
      <w:r w:rsidR="00D32A2F" w:rsidRPr="00F64CE3">
        <w:rPr>
          <w:sz w:val="22"/>
          <w:szCs w:val="22"/>
        </w:rPr>
        <w:t>4</w:t>
      </w:r>
      <w:r w:rsidRPr="00F64CE3">
        <w:rPr>
          <w:sz w:val="22"/>
          <w:szCs w:val="22"/>
        </w:rPr>
        <w:t xml:space="preserve"> pracovných miest, </w:t>
      </w:r>
      <w:r w:rsidR="00D32A2F" w:rsidRPr="00F64CE3">
        <w:rPr>
          <w:sz w:val="22"/>
          <w:szCs w:val="22"/>
        </w:rPr>
        <w:t>všetky boli</w:t>
      </w:r>
      <w:r w:rsidRPr="00F64CE3">
        <w:rPr>
          <w:sz w:val="22"/>
          <w:szCs w:val="22"/>
        </w:rPr>
        <w:t xml:space="preserve"> obsaden</w:t>
      </w:r>
      <w:r w:rsidR="00D32A2F" w:rsidRPr="00F64CE3">
        <w:rPr>
          <w:sz w:val="22"/>
          <w:szCs w:val="22"/>
        </w:rPr>
        <w:t>é</w:t>
      </w:r>
      <w:r w:rsidRPr="00F64CE3">
        <w:rPr>
          <w:sz w:val="22"/>
          <w:szCs w:val="22"/>
        </w:rPr>
        <w:t xml:space="preserve"> uchádzačmi z prostredia MRK) </w:t>
      </w:r>
    </w:p>
    <w:p w14:paraId="250FD1C1" w14:textId="653C65D6" w:rsidR="002F0413" w:rsidRDefault="002F0413" w:rsidP="003D4129">
      <w:pPr>
        <w:spacing w:before="120" w:after="0"/>
        <w:jc w:val="right"/>
        <w:rPr>
          <w:rFonts w:ascii="Arial" w:eastAsia="Times New Roman" w:hAnsi="Arial" w:cs="Arial"/>
          <w:i/>
          <w:color w:val="000000"/>
          <w:sz w:val="22"/>
          <w:szCs w:val="22"/>
          <w:lang w:eastAsia="sk-SK"/>
        </w:rPr>
      </w:pPr>
    </w:p>
    <w:p w14:paraId="591BBDD9" w14:textId="77777777" w:rsidR="00AE4068" w:rsidRPr="00F64CE3" w:rsidRDefault="00AE4068" w:rsidP="003D4129">
      <w:pPr>
        <w:spacing w:before="120" w:after="0"/>
        <w:jc w:val="right"/>
        <w:rPr>
          <w:rFonts w:ascii="Arial" w:eastAsia="Times New Roman" w:hAnsi="Arial" w:cs="Arial"/>
          <w:i/>
          <w:color w:val="000000"/>
          <w:sz w:val="22"/>
          <w:szCs w:val="22"/>
          <w:lang w:eastAsia="sk-SK"/>
        </w:rPr>
      </w:pPr>
    </w:p>
    <w:p w14:paraId="06E7ACA8" w14:textId="599E9BCB" w:rsidR="00D32A2F" w:rsidRPr="00F64CE3" w:rsidRDefault="00D32A2F" w:rsidP="00F64CE3">
      <w:pPr>
        <w:spacing w:before="120" w:after="0"/>
        <w:jc w:val="both"/>
        <w:rPr>
          <w:sz w:val="22"/>
          <w:szCs w:val="22"/>
        </w:rPr>
      </w:pPr>
      <w:r w:rsidRPr="00F64CE3">
        <w:rPr>
          <w:sz w:val="22"/>
          <w:szCs w:val="22"/>
        </w:rPr>
        <w:t>Pre lepšiu ilustráciu výsledkov prieskumu je možné položiť niekoľko otázok:</w:t>
      </w:r>
    </w:p>
    <w:p w14:paraId="00D76414" w14:textId="77777777" w:rsidR="00D32A2F" w:rsidRPr="00F64CE3" w:rsidRDefault="00D32A2F" w:rsidP="00F64CE3">
      <w:pPr>
        <w:pStyle w:val="Odsekzoznamu"/>
        <w:numPr>
          <w:ilvl w:val="0"/>
          <w:numId w:val="6"/>
        </w:numPr>
        <w:spacing w:before="120" w:after="0"/>
        <w:jc w:val="both"/>
        <w:rPr>
          <w:rStyle w:val="Intenzvnezvraznenie"/>
          <w:b w:val="0"/>
        </w:rPr>
      </w:pPr>
      <w:r w:rsidRPr="00F64CE3">
        <w:rPr>
          <w:rStyle w:val="Intenzvnezvraznenie"/>
          <w:b w:val="0"/>
        </w:rPr>
        <w:t>Vykazujú pracovne miesta, ktoré boli obsadené uchádzačmi, ktorých zamestnávateľ poznal osobne alebo mal na nich osobnú referenciu, vyššiu mieru udržateľnosti?</w:t>
      </w:r>
    </w:p>
    <w:p w14:paraId="62270BD6" w14:textId="77777777" w:rsidR="00D32A2F" w:rsidRPr="00F64CE3" w:rsidRDefault="00D32A2F" w:rsidP="00F64CE3">
      <w:pPr>
        <w:pStyle w:val="Odsekzoznamu"/>
        <w:spacing w:before="120" w:after="0"/>
        <w:jc w:val="both"/>
        <w:rPr>
          <w:sz w:val="22"/>
          <w:szCs w:val="22"/>
        </w:rPr>
      </w:pPr>
      <w:r w:rsidRPr="00F64CE3">
        <w:rPr>
          <w:sz w:val="22"/>
          <w:szCs w:val="22"/>
        </w:rPr>
        <w:t xml:space="preserve">Je možné tvrdiť, že fakt, že zamestnávateľ uchádzača pred prijatím do zamestnania poznal alebo mal na neho osobnú referenciu, nezvyšuje pravdepodobnosť dlhodobej udržateľnosti pracovného miesta. Z 2 844 pracovných miest, ktoré boli obsadené uchádzačom, ktorého zamestnávateľ pred prijatím do zamestnania poznal, alebo mal na neho referenciu, bolo udržaných 16,5%. V prípade pracovných miest, ktoré boli obsadené uchádzačom, ktorého zamestnávateľ pred prijatím do zamestnania nepoznal, alebo nemal na neho referenciu, bolo udržaných 37%. </w:t>
      </w:r>
    </w:p>
    <w:p w14:paraId="0EFDEFE8" w14:textId="2D672651" w:rsidR="00D32A2F" w:rsidRPr="00F64CE3" w:rsidRDefault="00D32A2F" w:rsidP="00F64CE3">
      <w:pPr>
        <w:pStyle w:val="Odsekzoznamu"/>
        <w:spacing w:before="120" w:after="0"/>
        <w:jc w:val="both"/>
        <w:rPr>
          <w:sz w:val="22"/>
          <w:szCs w:val="22"/>
        </w:rPr>
      </w:pPr>
      <w:r w:rsidRPr="00F64CE3">
        <w:rPr>
          <w:sz w:val="22"/>
          <w:szCs w:val="22"/>
        </w:rPr>
        <w:t>Vysoký rozdiel je možné interpretovať faktom, že vysoký počet pracovných miest, ktoré boli obsadené uchádzačom, ktorého zamestnávateľ poznal ale</w:t>
      </w:r>
      <w:r w:rsidR="00AE4068">
        <w:rPr>
          <w:sz w:val="22"/>
          <w:szCs w:val="22"/>
        </w:rPr>
        <w:t>bo</w:t>
      </w:r>
      <w:r w:rsidRPr="00F64CE3">
        <w:rPr>
          <w:sz w:val="22"/>
          <w:szCs w:val="22"/>
        </w:rPr>
        <w:t xml:space="preserve"> mal na neho osobnú referenciu, bolo vytvorených samosprávami v rámci projektov, ktoré nevyžadovali ďalšiu udržateľnosť a charakter pracovných miest je verejnoprospešný, preto bez financovania z verejných zdrojov nie je možné pracovné miesto udržať.</w:t>
      </w:r>
    </w:p>
    <w:p w14:paraId="3EE94A15" w14:textId="77777777" w:rsidR="00D32A2F" w:rsidRPr="00F64CE3" w:rsidRDefault="00D32A2F" w:rsidP="00F64CE3">
      <w:pPr>
        <w:pStyle w:val="Odsekzoznamu"/>
        <w:spacing w:before="120" w:after="0"/>
        <w:jc w:val="both"/>
        <w:rPr>
          <w:sz w:val="22"/>
          <w:szCs w:val="22"/>
        </w:rPr>
      </w:pPr>
    </w:p>
    <w:p w14:paraId="16CBE751" w14:textId="77777777" w:rsidR="00D32A2F" w:rsidRPr="00F64CE3" w:rsidRDefault="00D32A2F" w:rsidP="00F64CE3">
      <w:pPr>
        <w:pStyle w:val="Odsekzoznamu"/>
        <w:numPr>
          <w:ilvl w:val="0"/>
          <w:numId w:val="6"/>
        </w:numPr>
        <w:spacing w:before="120" w:after="0"/>
        <w:jc w:val="both"/>
        <w:rPr>
          <w:rStyle w:val="Intenzvnezvraznenie"/>
          <w:b w:val="0"/>
        </w:rPr>
      </w:pPr>
      <w:r w:rsidRPr="00F64CE3">
        <w:rPr>
          <w:rStyle w:val="Intenzvnezvraznenie"/>
          <w:b w:val="0"/>
        </w:rPr>
        <w:t>Vykazujú pracovne miesta, ktoré sú vytvorené v prostredí bežných podnikateľských subjektov vyššiu mieru udržateľnosti ako miesta vytvorené v samospráve alebo MVO?</w:t>
      </w:r>
    </w:p>
    <w:p w14:paraId="2775C02E" w14:textId="768B6167" w:rsidR="00D32A2F" w:rsidRPr="00F64CE3" w:rsidRDefault="00D32A2F" w:rsidP="00F64CE3">
      <w:pPr>
        <w:pStyle w:val="Odsekzoznamu"/>
        <w:spacing w:before="120" w:after="0"/>
        <w:jc w:val="both"/>
        <w:rPr>
          <w:sz w:val="22"/>
          <w:szCs w:val="22"/>
        </w:rPr>
      </w:pPr>
      <w:r w:rsidRPr="00F64CE3">
        <w:rPr>
          <w:sz w:val="22"/>
          <w:szCs w:val="22"/>
        </w:rPr>
        <w:lastRenderedPageBreak/>
        <w:t>Na základe výsledkov prieskumu je možné tvrdiť jednoznačne áno. Z celkového počtu pracovných miest vytvorených bežnými podnikateľskými subjektami po vyčerpaní príspevku a uplynut</w:t>
      </w:r>
      <w:r w:rsidR="00AE4068">
        <w:rPr>
          <w:sz w:val="22"/>
          <w:szCs w:val="22"/>
        </w:rPr>
        <w:t>í</w:t>
      </w:r>
      <w:r w:rsidRPr="00F64CE3">
        <w:rPr>
          <w:sz w:val="22"/>
          <w:szCs w:val="22"/>
        </w:rPr>
        <w:t xml:space="preserve"> doby povinnej udržateľnosti stále existuje 47% pracovných miest, v prostredí bežných podnikateľských subjektov a MVO to je len 9,5%. </w:t>
      </w:r>
    </w:p>
    <w:p w14:paraId="6B5A6F90" w14:textId="77777777" w:rsidR="00D32A2F" w:rsidRPr="00F64CE3" w:rsidRDefault="00D32A2F" w:rsidP="00F64CE3">
      <w:pPr>
        <w:pStyle w:val="Odsekzoznamu"/>
        <w:spacing w:before="120" w:after="0"/>
        <w:jc w:val="both"/>
        <w:rPr>
          <w:sz w:val="22"/>
          <w:szCs w:val="22"/>
        </w:rPr>
      </w:pPr>
    </w:p>
    <w:p w14:paraId="0776D2C3" w14:textId="77777777" w:rsidR="00D32A2F" w:rsidRPr="00F64CE3" w:rsidRDefault="00D32A2F" w:rsidP="00F64CE3">
      <w:pPr>
        <w:pStyle w:val="Odsekzoznamu"/>
        <w:numPr>
          <w:ilvl w:val="0"/>
          <w:numId w:val="6"/>
        </w:numPr>
        <w:spacing w:before="120" w:after="0"/>
        <w:jc w:val="both"/>
        <w:rPr>
          <w:rStyle w:val="Intenzvnezvraznenie"/>
          <w:b w:val="0"/>
        </w:rPr>
      </w:pPr>
      <w:r w:rsidRPr="00F64CE3">
        <w:rPr>
          <w:rStyle w:val="Intenzvnezvraznenie"/>
          <w:b w:val="0"/>
        </w:rPr>
        <w:t xml:space="preserve">Vykazujú pracovne miesta, ktoré boli obsadené uchádzačmi z prostredia MRK nižšiu mieru udržateľnosti? </w:t>
      </w:r>
    </w:p>
    <w:p w14:paraId="74804898" w14:textId="77777777" w:rsidR="00D32A2F" w:rsidRPr="00F64CE3" w:rsidRDefault="00D32A2F" w:rsidP="00F64CE3">
      <w:pPr>
        <w:pStyle w:val="Odsekzoznamu"/>
        <w:spacing w:before="120" w:after="0"/>
        <w:jc w:val="both"/>
        <w:rPr>
          <w:sz w:val="22"/>
          <w:szCs w:val="22"/>
        </w:rPr>
      </w:pPr>
      <w:r w:rsidRPr="00F64CE3">
        <w:rPr>
          <w:sz w:val="22"/>
          <w:szCs w:val="22"/>
        </w:rPr>
        <w:t xml:space="preserve">Na základe jednoduchého porovnania počtu pracovných miest, pri ktorých respondent uviedol, že boli obsadené uchádzačom z prostredia MRK a počtu pracovných miest, pri ktorých uviedol, že neboli obsadené uchádzačom z prostredia MRK je možné tvrdiť, že miera udržateľnosti je v prípade miest obsadených uchádzačmi z prostredia MRK nižšia. Po vyčerpaní príspevku a uplynutí obdobia povinnej udržateľnosti existuje len 8,5% prac. miest obsadených uchádzačom z prostredia MRK, zatiaľ čo v prípade miest obsadených iným uchádzačom stále existuje 32% vytvorených pracovných miest. </w:t>
      </w:r>
    </w:p>
    <w:p w14:paraId="786DF38A" w14:textId="4F8D50EE" w:rsidR="00D32A2F" w:rsidRPr="00F64CE3" w:rsidRDefault="00D32A2F" w:rsidP="00F64CE3">
      <w:pPr>
        <w:pStyle w:val="Odsekzoznamu"/>
        <w:spacing w:before="120" w:after="0"/>
        <w:jc w:val="both"/>
        <w:rPr>
          <w:sz w:val="22"/>
          <w:szCs w:val="22"/>
        </w:rPr>
      </w:pPr>
      <w:r w:rsidRPr="00F64CE3">
        <w:rPr>
          <w:sz w:val="22"/>
          <w:szCs w:val="22"/>
        </w:rPr>
        <w:t>Ak by však udržateľnosť bola meraná počtom zaniknutých pracovných miest, tak pracovné miesta obsadené ľuďmi z prostredia MRK vykazujú vyššiu mieru udržateľnosti, nakoľko z miest obsadených uchádzačmi z prostredia MRK zaniklo 32,3%, zatiaľ čo v prípade pracovných miest obsadených inými účastníkmi to bolo 43%. Nie je teda možné tvrdiť, že pracovné miesta obsadené určitou skupinou vykazujú vyššiu alebo nižšiu mieru udržateľnosti</w:t>
      </w:r>
      <w:r w:rsidR="00AE4068">
        <w:rPr>
          <w:sz w:val="22"/>
          <w:szCs w:val="22"/>
        </w:rPr>
        <w:t>.</w:t>
      </w:r>
      <w:r w:rsidRPr="00F64CE3">
        <w:rPr>
          <w:sz w:val="22"/>
          <w:szCs w:val="22"/>
        </w:rPr>
        <w:t xml:space="preserve"> </w:t>
      </w:r>
      <w:r w:rsidR="00AE4068">
        <w:rPr>
          <w:sz w:val="22"/>
          <w:szCs w:val="22"/>
        </w:rPr>
        <w:t>J</w:t>
      </w:r>
      <w:r w:rsidRPr="00F64CE3">
        <w:rPr>
          <w:sz w:val="22"/>
          <w:szCs w:val="22"/>
        </w:rPr>
        <w:t xml:space="preserve">e však možné tvrdiť, že pracovné miesta, ktoré vykazujú nižšiu mieru udržateľnosti sú častejšie obsadzované ľuďmi patriacich do nejakej skupiny. Ľudia z prostredia MRK sú častejšie zamestnávaní vo verejnom sektore </w:t>
      </w:r>
      <w:r w:rsidR="00AE4068">
        <w:rPr>
          <w:sz w:val="22"/>
          <w:szCs w:val="22"/>
        </w:rPr>
        <w:t>a vykonávajú</w:t>
      </w:r>
      <w:r w:rsidRPr="00F64CE3">
        <w:rPr>
          <w:sz w:val="22"/>
          <w:szCs w:val="22"/>
        </w:rPr>
        <w:t xml:space="preserve"> činnosti verejnoprospešného charakteru. Ide obyčajne </w:t>
      </w:r>
      <w:r w:rsidR="00AE4068">
        <w:rPr>
          <w:sz w:val="22"/>
          <w:szCs w:val="22"/>
        </w:rPr>
        <w:t xml:space="preserve">o </w:t>
      </w:r>
      <w:r w:rsidRPr="00F64CE3">
        <w:rPr>
          <w:sz w:val="22"/>
          <w:szCs w:val="22"/>
        </w:rPr>
        <w:t xml:space="preserve">pracovné miesta vytvárané samosprávou, ktoré vo všeobecnosti vykazujú nižšiu mieru udržateľnosti (viď vyššie). </w:t>
      </w:r>
    </w:p>
    <w:p w14:paraId="0EED426F" w14:textId="77777777" w:rsidR="00226195" w:rsidRPr="00F64CE3" w:rsidRDefault="00226195" w:rsidP="003D4129">
      <w:pPr>
        <w:spacing w:before="120" w:after="0"/>
        <w:rPr>
          <w:sz w:val="22"/>
          <w:szCs w:val="22"/>
        </w:rPr>
      </w:pPr>
    </w:p>
    <w:p w14:paraId="65AE37C1" w14:textId="6688C189" w:rsidR="00BC40DE" w:rsidRDefault="009400D5" w:rsidP="009400D5">
      <w:pPr>
        <w:pStyle w:val="Nadpis2"/>
      </w:pPr>
      <w:bookmarkStart w:id="10" w:name="_Toc40860732"/>
      <w:r>
        <w:t>Administratívne nastavenie príspevkov</w:t>
      </w:r>
      <w:bookmarkEnd w:id="10"/>
    </w:p>
    <w:p w14:paraId="7207ED32" w14:textId="4B2842BD" w:rsidR="00222639" w:rsidRPr="00AE4068" w:rsidRDefault="00222639" w:rsidP="00AE4068">
      <w:pPr>
        <w:spacing w:before="120" w:after="0"/>
        <w:jc w:val="both"/>
        <w:rPr>
          <w:sz w:val="22"/>
          <w:szCs w:val="22"/>
        </w:rPr>
      </w:pPr>
      <w:r w:rsidRPr="00AE4068">
        <w:rPr>
          <w:sz w:val="22"/>
          <w:szCs w:val="22"/>
        </w:rPr>
        <w:t>Príspevok na vytvorenie pracovného miesta zamestnávateľ získava prostredníctvom žiadosti predloženej na miestny úradPSVaR. Zrozumiteľnosť a prístupnosť procesu predkladania žiadosti môže byť považovaná za významný determinant záujmu potenciálneho žiadateľa</w:t>
      </w:r>
      <w:r w:rsidR="00AE4068">
        <w:rPr>
          <w:sz w:val="22"/>
          <w:szCs w:val="22"/>
        </w:rPr>
        <w:t>,</w:t>
      </w:r>
      <w:r w:rsidRPr="00AE4068">
        <w:rPr>
          <w:sz w:val="22"/>
          <w:szCs w:val="22"/>
        </w:rPr>
        <w:t xml:space="preserve"> sa o príspevok uchádzať. Je preto žiadúce aby bol proces jednoduchý a podporený zrozumiteľnými a dostupnými informáciami a podporou zo strany jednotlivých úradovPSVaR. To, či proces získavania príspevku taký je, bolo predmetom zisťovania medzi zamestnávateľmi, ktorí sa o príspevok na zriadenie pracovného miesta na niektorom z úradovPSVaR v PSK v období rokov 2016/2018 uchádzali.</w:t>
      </w:r>
    </w:p>
    <w:p w14:paraId="69A90E54" w14:textId="39B0BC52" w:rsidR="00C041E9" w:rsidRPr="00AE4068" w:rsidRDefault="00C041E9" w:rsidP="00AE4068">
      <w:pPr>
        <w:spacing w:before="120" w:after="0"/>
        <w:jc w:val="both"/>
        <w:rPr>
          <w:sz w:val="22"/>
          <w:szCs w:val="22"/>
        </w:rPr>
      </w:pPr>
      <w:r w:rsidRPr="00AE4068">
        <w:rPr>
          <w:sz w:val="22"/>
          <w:szCs w:val="22"/>
        </w:rPr>
        <w:t xml:space="preserve">V súvislosti s rozsahom informácii o existujúcich príspevkoch, až 70% respondentov </w:t>
      </w:r>
      <w:r w:rsidR="00AE4068">
        <w:rPr>
          <w:sz w:val="22"/>
          <w:szCs w:val="22"/>
        </w:rPr>
        <w:t>prieskumu</w:t>
      </w:r>
      <w:r w:rsidRPr="00AE4068">
        <w:rPr>
          <w:sz w:val="22"/>
          <w:szCs w:val="22"/>
        </w:rPr>
        <w:t xml:space="preserve"> (366 respondentov</w:t>
      </w:r>
      <w:r w:rsidR="00AE4068">
        <w:rPr>
          <w:sz w:val="22"/>
          <w:szCs w:val="22"/>
        </w:rPr>
        <w:t>)</w:t>
      </w:r>
      <w:r w:rsidRPr="00AE4068">
        <w:rPr>
          <w:sz w:val="22"/>
          <w:szCs w:val="22"/>
        </w:rPr>
        <w:t xml:space="preserve"> uviedlo, že v čase podávania žiadosti mali o existujúcich príspevkoch dostatok informácii. 88% z týchto respondentov informácie považoval</w:t>
      </w:r>
      <w:r w:rsidR="00AE4068">
        <w:rPr>
          <w:sz w:val="22"/>
          <w:szCs w:val="22"/>
        </w:rPr>
        <w:t>o</w:t>
      </w:r>
      <w:r w:rsidRPr="00AE4068">
        <w:rPr>
          <w:sz w:val="22"/>
          <w:szCs w:val="22"/>
        </w:rPr>
        <w:t xml:space="preserve"> aj za dostatočne zrozumiteľné a dostupné. </w:t>
      </w:r>
      <w:r w:rsidR="007C61E3" w:rsidRPr="00AE4068">
        <w:rPr>
          <w:sz w:val="22"/>
          <w:szCs w:val="22"/>
        </w:rPr>
        <w:t>54% z týchto respondentov považovalo proces podávania žiadosti za jednoduchý, ktorý zvládli sami v rámci interných zdrojov svojej firmy/organizácie a ne</w:t>
      </w:r>
      <w:r w:rsidR="00AE4068">
        <w:rPr>
          <w:sz w:val="22"/>
          <w:szCs w:val="22"/>
        </w:rPr>
        <w:t>p</w:t>
      </w:r>
      <w:r w:rsidR="007C61E3" w:rsidRPr="00AE4068">
        <w:rPr>
          <w:sz w:val="22"/>
          <w:szCs w:val="22"/>
        </w:rPr>
        <w:t>otrebovali zásadnú pomoc zo strany úraduPSVaR alebo iných subjektov.</w:t>
      </w:r>
    </w:p>
    <w:p w14:paraId="572C2429" w14:textId="2DD6845A" w:rsidR="007C61E3" w:rsidRPr="00AE4068" w:rsidRDefault="007C61E3" w:rsidP="00AE4068">
      <w:pPr>
        <w:spacing w:before="120" w:after="0"/>
        <w:jc w:val="both"/>
        <w:rPr>
          <w:sz w:val="22"/>
          <w:szCs w:val="22"/>
        </w:rPr>
      </w:pPr>
      <w:r w:rsidRPr="00AE4068">
        <w:rPr>
          <w:sz w:val="22"/>
          <w:szCs w:val="22"/>
        </w:rPr>
        <w:t>Za takto jednoduchý však proces podávania žiadosti považuje len 45% všetkých respondentov prieskumu. Približne rovnaký podiel respondentov (42%) proces považuje za náročný, pomoc externého subjektu však nepotrebovali, nakoľko im v procese žiadosti výrazne pomohli pracovníci úraduPSVsR.  Pomoc externého subjektu v procese žiadosti využilo 7% respondentov</w:t>
      </w:r>
      <w:r w:rsidR="00420587" w:rsidRPr="00AE4068">
        <w:rPr>
          <w:sz w:val="22"/>
          <w:szCs w:val="22"/>
        </w:rPr>
        <w:t xml:space="preserve">. Títo celý proces </w:t>
      </w:r>
      <w:r w:rsidR="00420587" w:rsidRPr="00AE4068">
        <w:rPr>
          <w:sz w:val="22"/>
          <w:szCs w:val="22"/>
        </w:rPr>
        <w:lastRenderedPageBreak/>
        <w:t>považovali za príliš náročný a bolo pre nich jednoduchšie využiť služby externej organizácie, ktoré boli často platené. Zaujímavosťou je, že 85% zo subjektov, ktoré na získanie príspevku potrebovali zaangažovať externých subjekt bolo z prostredia bežných podnikateľských subjektov.</w:t>
      </w:r>
    </w:p>
    <w:p w14:paraId="63706017" w14:textId="19A0413F" w:rsidR="001B2C20" w:rsidRPr="00AE4068" w:rsidRDefault="00420587" w:rsidP="00AE4068">
      <w:pPr>
        <w:spacing w:before="120" w:after="0"/>
        <w:jc w:val="both"/>
        <w:rPr>
          <w:sz w:val="22"/>
          <w:szCs w:val="22"/>
        </w:rPr>
      </w:pPr>
      <w:r w:rsidRPr="00AE4068">
        <w:rPr>
          <w:sz w:val="22"/>
          <w:szCs w:val="22"/>
        </w:rPr>
        <w:t xml:space="preserve">87% respondentov prieskumu má s určitosťou alebo vysokou pravdepodobnosťou záujem o čerpanie podobných príspevkov aj v budúcnosti. O čerpanie príspevku mená záujem </w:t>
      </w:r>
      <w:r w:rsidR="00E167E5" w:rsidRPr="00AE4068">
        <w:rPr>
          <w:sz w:val="22"/>
          <w:szCs w:val="22"/>
        </w:rPr>
        <w:t xml:space="preserve">takmer 8% respondentov (41 respondentov). Dôvody nezáujmu sú rôzne, najčastejšie však bolo uvedené, že firma/organizácia nemá záujem o rozširovanie firmy/organizácie (41%),  17% respondentov uvedenej kategórie uviedlo, že nespĺňa požiadavky jednotlivých výziev, 21% respondentov uvedenej kategórie nemá záujem, kvôli náročnosti procesu a 19% respondentov uvedenej kategórie ako dôvod nezáujmu </w:t>
      </w:r>
      <w:r w:rsidR="0087188A" w:rsidRPr="00AE4068">
        <w:rPr>
          <w:sz w:val="22"/>
          <w:szCs w:val="22"/>
        </w:rPr>
        <w:t>uviedlo, že nemali dobrú skúsenosť so zamestnávaním ľudí vedených v evidencii úradovPSVaR.</w:t>
      </w:r>
    </w:p>
    <w:p w14:paraId="1034763B" w14:textId="08BD746D" w:rsidR="00226195" w:rsidRPr="00AE4068" w:rsidRDefault="00226195" w:rsidP="00AE4068">
      <w:pPr>
        <w:spacing w:before="120" w:after="0"/>
        <w:jc w:val="both"/>
        <w:rPr>
          <w:sz w:val="22"/>
          <w:szCs w:val="22"/>
        </w:rPr>
      </w:pPr>
      <w:r w:rsidRPr="00AE4068">
        <w:rPr>
          <w:sz w:val="22"/>
          <w:szCs w:val="22"/>
        </w:rPr>
        <w:t xml:space="preserve">Respondenti mali možnosť odpovedať na otvorenú otázku a v prípade ich záujmu uviesť viac detailov o svojej skúsenosti s čerpaním príspevku na zamestnávanie ľudí evidovaných na úradoch práce, prípadne </w:t>
      </w:r>
      <w:r w:rsidR="00D32A2F" w:rsidRPr="00AE4068">
        <w:rPr>
          <w:sz w:val="22"/>
          <w:szCs w:val="22"/>
        </w:rPr>
        <w:t>navrhnúť akým spôsobom by bolo možné mieru efektívnosti čerpania zvýšiť. Z celkového počtu 521 respondentov možnosť odpovedať na otvorenú otázku využilo 121.</w:t>
      </w:r>
    </w:p>
    <w:p w14:paraId="4ED1888C" w14:textId="33F3CB7B" w:rsidR="00D32A2F" w:rsidRDefault="00D32A2F" w:rsidP="00AE4068">
      <w:pPr>
        <w:spacing w:before="120" w:after="0"/>
        <w:jc w:val="both"/>
        <w:rPr>
          <w:sz w:val="22"/>
          <w:szCs w:val="22"/>
        </w:rPr>
      </w:pPr>
      <w:r w:rsidRPr="00AE4068">
        <w:rPr>
          <w:sz w:val="22"/>
          <w:szCs w:val="22"/>
        </w:rPr>
        <w:t>Odpovede je možné rozdeliť do dvoch základných kategórii. Prvá sa týka nastavenie jednotlivých programov a ich obsahu (priorít), druhá sa sústreďuje čisto na administratívny proces žiadosti a čerpania príspevku.</w:t>
      </w:r>
    </w:p>
    <w:p w14:paraId="2AD1ED00" w14:textId="77777777" w:rsidR="00272A38" w:rsidRPr="00AE4068" w:rsidRDefault="00272A38" w:rsidP="00AE4068">
      <w:pPr>
        <w:spacing w:before="120" w:after="0"/>
        <w:jc w:val="both"/>
        <w:rPr>
          <w:sz w:val="22"/>
          <w:szCs w:val="22"/>
        </w:rPr>
      </w:pPr>
    </w:p>
    <w:p w14:paraId="482391E4" w14:textId="3372E14E" w:rsidR="00D32A2F" w:rsidRPr="00AE4068" w:rsidRDefault="00D32A2F" w:rsidP="00AE4068">
      <w:pPr>
        <w:spacing w:before="120" w:after="0"/>
        <w:jc w:val="both"/>
        <w:rPr>
          <w:sz w:val="22"/>
          <w:szCs w:val="22"/>
        </w:rPr>
      </w:pPr>
      <w:r w:rsidRPr="00AE4068">
        <w:rPr>
          <w:sz w:val="22"/>
          <w:szCs w:val="22"/>
        </w:rPr>
        <w:t>V rámci prvej kategórie odpovedí (nastavenie obsahu a priorít jednotlivých programov) sa opakovane o</w:t>
      </w:r>
      <w:r w:rsidR="00C008A3" w:rsidRPr="00AE4068">
        <w:rPr>
          <w:sz w:val="22"/>
          <w:szCs w:val="22"/>
        </w:rPr>
        <w:t xml:space="preserve">bjavovali </w:t>
      </w:r>
      <w:r w:rsidRPr="00AE4068">
        <w:rPr>
          <w:sz w:val="22"/>
          <w:szCs w:val="22"/>
        </w:rPr>
        <w:t>návrhy na predĺženie obdobia čerpania príspevku</w:t>
      </w:r>
    </w:p>
    <w:p w14:paraId="5E322143" w14:textId="4F87C1F0" w:rsidR="00C008A3" w:rsidRPr="00AE4068" w:rsidRDefault="00D32A2F" w:rsidP="003D4129">
      <w:pPr>
        <w:spacing w:before="120" w:after="0"/>
        <w:ind w:left="708"/>
        <w:rPr>
          <w:rFonts w:cstheme="minorHAnsi"/>
          <w:i/>
          <w:sz w:val="22"/>
          <w:szCs w:val="22"/>
        </w:rPr>
      </w:pPr>
      <w:r w:rsidRPr="00AE4068">
        <w:rPr>
          <w:rFonts w:cstheme="minorHAnsi"/>
          <w:i/>
          <w:sz w:val="22"/>
          <w:szCs w:val="22"/>
        </w:rPr>
        <w:t>„By bolo dobr</w:t>
      </w:r>
      <w:r w:rsidR="00BA678E" w:rsidRPr="00AE4068">
        <w:rPr>
          <w:rFonts w:cstheme="minorHAnsi"/>
          <w:i/>
          <w:sz w:val="22"/>
          <w:szCs w:val="22"/>
        </w:rPr>
        <w:t>é</w:t>
      </w:r>
      <w:r w:rsidRPr="00AE4068">
        <w:rPr>
          <w:rFonts w:cstheme="minorHAnsi"/>
          <w:i/>
          <w:sz w:val="22"/>
          <w:szCs w:val="22"/>
        </w:rPr>
        <w:t xml:space="preserve"> zamestn</w:t>
      </w:r>
      <w:r w:rsidR="00BA678E" w:rsidRPr="00AE4068">
        <w:rPr>
          <w:rFonts w:cstheme="minorHAnsi"/>
          <w:i/>
          <w:sz w:val="22"/>
          <w:szCs w:val="22"/>
        </w:rPr>
        <w:t>ávať</w:t>
      </w:r>
      <w:r w:rsidRPr="00AE4068">
        <w:rPr>
          <w:rFonts w:cstheme="minorHAnsi"/>
          <w:i/>
          <w:sz w:val="22"/>
          <w:szCs w:val="22"/>
        </w:rPr>
        <w:t xml:space="preserve"> </w:t>
      </w:r>
      <w:r w:rsidR="00BA678E" w:rsidRPr="00AE4068">
        <w:rPr>
          <w:rFonts w:cstheme="minorHAnsi"/>
          <w:i/>
          <w:sz w:val="22"/>
          <w:szCs w:val="22"/>
        </w:rPr>
        <w:t>ľ</w:t>
      </w:r>
      <w:r w:rsidRPr="00AE4068">
        <w:rPr>
          <w:rFonts w:cstheme="minorHAnsi"/>
          <w:i/>
          <w:sz w:val="22"/>
          <w:szCs w:val="22"/>
        </w:rPr>
        <w:t>ud</w:t>
      </w:r>
      <w:r w:rsidR="00BA678E" w:rsidRPr="00AE4068">
        <w:rPr>
          <w:rFonts w:cstheme="minorHAnsi"/>
          <w:i/>
          <w:sz w:val="22"/>
          <w:szCs w:val="22"/>
        </w:rPr>
        <w:t>í</w:t>
      </w:r>
      <w:r w:rsidRPr="00AE4068">
        <w:rPr>
          <w:rFonts w:cstheme="minorHAnsi"/>
          <w:i/>
          <w:sz w:val="22"/>
          <w:szCs w:val="22"/>
        </w:rPr>
        <w:t xml:space="preserve"> na projekt aspoň na 2 roky vkuse“</w:t>
      </w:r>
    </w:p>
    <w:p w14:paraId="4319FAEA" w14:textId="7FBDE861" w:rsidR="00BA678E" w:rsidRPr="00AE4068" w:rsidRDefault="00BA678E" w:rsidP="003D4129">
      <w:pPr>
        <w:spacing w:before="120" w:after="0"/>
        <w:jc w:val="right"/>
        <w:rPr>
          <w:rFonts w:cstheme="minorHAnsi"/>
          <w:sz w:val="22"/>
          <w:szCs w:val="22"/>
        </w:rPr>
      </w:pPr>
      <w:r w:rsidRPr="00AE4068">
        <w:rPr>
          <w:rFonts w:cstheme="minorHAnsi"/>
          <w:sz w:val="22"/>
          <w:szCs w:val="22"/>
        </w:rPr>
        <w:t>(samospráva z okresu Humenné, vďaka príspevkom vytvorili 22 pracovných miest, žiadne nebolo obsadené uchádzačom z prostredia MRK)</w:t>
      </w:r>
    </w:p>
    <w:p w14:paraId="6F0C7258" w14:textId="77777777" w:rsidR="00C008A3" w:rsidRPr="00AE4068" w:rsidRDefault="00C008A3" w:rsidP="003D4129">
      <w:pPr>
        <w:spacing w:before="120" w:after="0"/>
        <w:rPr>
          <w:rFonts w:cstheme="minorHAnsi"/>
          <w:sz w:val="22"/>
          <w:szCs w:val="22"/>
        </w:rPr>
      </w:pPr>
    </w:p>
    <w:p w14:paraId="28722855" w14:textId="5D415025" w:rsidR="00D32A2F" w:rsidRPr="00AE4068" w:rsidRDefault="00C008A3" w:rsidP="003D4129">
      <w:pPr>
        <w:spacing w:before="120" w:after="0"/>
        <w:rPr>
          <w:rFonts w:cstheme="minorHAnsi"/>
          <w:sz w:val="22"/>
          <w:szCs w:val="22"/>
        </w:rPr>
      </w:pPr>
      <w:r w:rsidRPr="00AE4068">
        <w:rPr>
          <w:rFonts w:cstheme="minorHAnsi"/>
          <w:sz w:val="22"/>
          <w:szCs w:val="22"/>
        </w:rPr>
        <w:t>ako i návrhy na zrušenie obmedzenia príspevok čerpať opakovane v prípade jedného uchádzača o zamestnanie. Druhá požiadavka sa objavovala najmä v súvislosti so skupinou ľudí nad 50 a v súvislosti s uchádzačmi, ktorí sú súčasne aj v zložitej sociálnej situácii.</w:t>
      </w:r>
    </w:p>
    <w:p w14:paraId="2EDAF829" w14:textId="41E5F5CA" w:rsidR="00C008A3" w:rsidRPr="00AE4068" w:rsidRDefault="00C008A3" w:rsidP="00272A38">
      <w:pPr>
        <w:spacing w:before="120" w:after="0"/>
        <w:ind w:left="708"/>
        <w:jc w:val="both"/>
        <w:rPr>
          <w:rFonts w:cstheme="minorHAnsi"/>
          <w:i/>
          <w:sz w:val="22"/>
          <w:szCs w:val="22"/>
        </w:rPr>
      </w:pPr>
      <w:r w:rsidRPr="00AE4068">
        <w:rPr>
          <w:rFonts w:cstheme="minorHAnsi"/>
          <w:i/>
          <w:sz w:val="22"/>
          <w:szCs w:val="22"/>
        </w:rPr>
        <w:t>„Ľudí z oblasti sociálnych zariadení</w:t>
      </w:r>
      <w:r w:rsidR="00272A38">
        <w:rPr>
          <w:rFonts w:cstheme="minorHAnsi"/>
          <w:i/>
          <w:sz w:val="22"/>
          <w:szCs w:val="22"/>
        </w:rPr>
        <w:t xml:space="preserve"> </w:t>
      </w:r>
      <w:r w:rsidRPr="00AE4068">
        <w:rPr>
          <w:rFonts w:cstheme="minorHAnsi"/>
          <w:i/>
          <w:sz w:val="22"/>
          <w:szCs w:val="22"/>
        </w:rPr>
        <w:t>(hlavne bezdomovcov) ako ohrozenú kategóriu, podporovať projektami opakovane. Nemyslím si, žeby sa s ich zamestnávaním špekulovalo. Práve naopak, toho, kto s nimi aj mimo sociálneho podniku pracuje, netreba odrádzať, ale podporovať ho. Ináč nemáme možnosť efektívne v nich budovať pracovné návyky, resp. dať im prácu, za ktorú dostanú spravodlivú odmenu“.</w:t>
      </w:r>
    </w:p>
    <w:p w14:paraId="1AD67911" w14:textId="59B54538" w:rsidR="001B2C20" w:rsidRPr="00AE4068" w:rsidRDefault="00C008A3" w:rsidP="003D4129">
      <w:pPr>
        <w:spacing w:before="120" w:after="0"/>
        <w:jc w:val="right"/>
        <w:rPr>
          <w:rFonts w:cstheme="minorHAnsi"/>
          <w:sz w:val="22"/>
          <w:szCs w:val="22"/>
        </w:rPr>
      </w:pPr>
      <w:r w:rsidRPr="00AE4068">
        <w:rPr>
          <w:rFonts w:cstheme="minorHAnsi"/>
          <w:sz w:val="22"/>
          <w:szCs w:val="22"/>
        </w:rPr>
        <w:t>(MVO z okresu Svidník, vďaka príspevkom vytvorili 4 pracovné miesta, z ktorých 3 boli obsadené uchádzačmi z prostredia MRK)</w:t>
      </w:r>
    </w:p>
    <w:p w14:paraId="1A2D5CAC" w14:textId="77777777" w:rsidR="00FB648B" w:rsidRPr="00AE4068" w:rsidRDefault="00FB648B" w:rsidP="003D4129">
      <w:pPr>
        <w:spacing w:before="120" w:after="0"/>
        <w:jc w:val="right"/>
        <w:rPr>
          <w:rFonts w:cstheme="minorHAnsi"/>
          <w:sz w:val="22"/>
          <w:szCs w:val="22"/>
        </w:rPr>
      </w:pPr>
    </w:p>
    <w:p w14:paraId="70551047" w14:textId="5250755B" w:rsidR="00FB648B" w:rsidRPr="00AE4068" w:rsidRDefault="00272A38" w:rsidP="00272A38">
      <w:pPr>
        <w:spacing w:before="120" w:after="0"/>
        <w:ind w:left="708"/>
        <w:jc w:val="both"/>
        <w:rPr>
          <w:rFonts w:cstheme="minorHAnsi"/>
          <w:i/>
          <w:sz w:val="22"/>
          <w:szCs w:val="22"/>
        </w:rPr>
      </w:pPr>
      <w:r>
        <w:rPr>
          <w:rFonts w:cstheme="minorHAnsi"/>
          <w:i/>
          <w:sz w:val="22"/>
          <w:szCs w:val="22"/>
        </w:rPr>
        <w:t>„</w:t>
      </w:r>
      <w:r w:rsidR="00FB648B" w:rsidRPr="00AE4068">
        <w:rPr>
          <w:rFonts w:cstheme="minorHAnsi"/>
          <w:i/>
          <w:sz w:val="22"/>
          <w:szCs w:val="22"/>
        </w:rPr>
        <w:t>Pri zamestnávaní občanov nad 50 rokov, je potrebné zrušiť niektoré obmedzenia. Napr. obec cez projekt zamestnanosti zamestná dlhodobo nezamestnaného, naučí ho pracovným návykom, on sa osvedčí a po skončení projektu ho už nemôže opäť zamestnať (ako posledný zamestnávateľ). U nezamestnaných nad 50 rokov z marginalizovaných skupín je potrebné predlžiť dobu trvania pracovného miesta vytvoreného cez projekty zamestnanosti</w:t>
      </w:r>
      <w:r>
        <w:rPr>
          <w:rFonts w:cstheme="minorHAnsi"/>
          <w:i/>
          <w:sz w:val="22"/>
          <w:szCs w:val="22"/>
        </w:rPr>
        <w:t>“</w:t>
      </w:r>
      <w:r w:rsidR="00FB648B" w:rsidRPr="00AE4068">
        <w:rPr>
          <w:rFonts w:cstheme="minorHAnsi"/>
          <w:i/>
          <w:sz w:val="22"/>
          <w:szCs w:val="22"/>
        </w:rPr>
        <w:t>.</w:t>
      </w:r>
    </w:p>
    <w:p w14:paraId="084DD2AE" w14:textId="7E3D9940" w:rsidR="00FB648B" w:rsidRPr="00AE4068" w:rsidRDefault="00FB648B" w:rsidP="003D4129">
      <w:pPr>
        <w:spacing w:before="120" w:after="0"/>
        <w:jc w:val="right"/>
        <w:rPr>
          <w:rFonts w:cstheme="minorHAnsi"/>
          <w:sz w:val="22"/>
          <w:szCs w:val="22"/>
        </w:rPr>
      </w:pPr>
      <w:r w:rsidRPr="00AE4068">
        <w:rPr>
          <w:rFonts w:cstheme="minorHAnsi"/>
          <w:sz w:val="22"/>
          <w:szCs w:val="22"/>
        </w:rPr>
        <w:lastRenderedPageBreak/>
        <w:t xml:space="preserve">(samospráva z okresu Svidník, vďaka príspevkom vytvorili 6 pracovných miest, z ktorých </w:t>
      </w:r>
      <w:r w:rsidR="00BA678E" w:rsidRPr="00AE4068">
        <w:rPr>
          <w:rFonts w:cstheme="minorHAnsi"/>
          <w:sz w:val="22"/>
          <w:szCs w:val="22"/>
        </w:rPr>
        <w:t>4</w:t>
      </w:r>
      <w:r w:rsidRPr="00AE4068">
        <w:rPr>
          <w:rFonts w:cstheme="minorHAnsi"/>
          <w:sz w:val="22"/>
          <w:szCs w:val="22"/>
        </w:rPr>
        <w:t xml:space="preserve"> boli obsadené uchádzačmi z prostredia MRK)</w:t>
      </w:r>
    </w:p>
    <w:p w14:paraId="23EBB37B" w14:textId="2627EBDB" w:rsidR="00C008A3" w:rsidRPr="00AE4068" w:rsidRDefault="00C008A3" w:rsidP="003D4129">
      <w:pPr>
        <w:spacing w:before="120" w:after="0"/>
        <w:jc w:val="right"/>
        <w:rPr>
          <w:rFonts w:cstheme="minorHAnsi"/>
          <w:sz w:val="22"/>
          <w:szCs w:val="22"/>
        </w:rPr>
      </w:pPr>
    </w:p>
    <w:p w14:paraId="2C3BD885" w14:textId="306B0A2C" w:rsidR="007B7096" w:rsidRPr="00AE4068" w:rsidRDefault="00272A38" w:rsidP="00272A38">
      <w:pPr>
        <w:spacing w:before="120" w:after="0"/>
        <w:jc w:val="both"/>
        <w:rPr>
          <w:rFonts w:cstheme="minorHAnsi"/>
          <w:sz w:val="22"/>
          <w:szCs w:val="22"/>
        </w:rPr>
      </w:pPr>
      <w:r>
        <w:rPr>
          <w:rFonts w:cstheme="minorHAnsi"/>
          <w:sz w:val="22"/>
          <w:szCs w:val="22"/>
        </w:rPr>
        <w:t>Viacerí r</w:t>
      </w:r>
      <w:r w:rsidR="007B7096" w:rsidRPr="00AE4068">
        <w:rPr>
          <w:rFonts w:cstheme="minorHAnsi"/>
          <w:sz w:val="22"/>
          <w:szCs w:val="22"/>
        </w:rPr>
        <w:t>espondenti</w:t>
      </w:r>
      <w:r>
        <w:rPr>
          <w:rFonts w:cstheme="minorHAnsi"/>
          <w:sz w:val="22"/>
          <w:szCs w:val="22"/>
        </w:rPr>
        <w:t xml:space="preserve"> vo svojich odpovediach</w:t>
      </w:r>
      <w:r w:rsidR="007B7096" w:rsidRPr="00AE4068">
        <w:rPr>
          <w:rFonts w:cstheme="minorHAnsi"/>
          <w:sz w:val="22"/>
          <w:szCs w:val="22"/>
        </w:rPr>
        <w:t xml:space="preserve"> pozitívne hodnotili možnosť kombinácie príspevku na CCP zamestnanca s príspevkom na odmenu mentora, ktorý znevýhodnenému zamestnancovi na pracovisku poskyt</w:t>
      </w:r>
      <w:r w:rsidR="009C04F7">
        <w:rPr>
          <w:rFonts w:cstheme="minorHAnsi"/>
          <w:sz w:val="22"/>
          <w:szCs w:val="22"/>
        </w:rPr>
        <w:t>uje</w:t>
      </w:r>
      <w:r w:rsidR="007B7096" w:rsidRPr="00AE4068">
        <w:rPr>
          <w:rFonts w:cstheme="minorHAnsi"/>
          <w:sz w:val="22"/>
          <w:szCs w:val="22"/>
        </w:rPr>
        <w:t xml:space="preserve"> potrebnú podporu. Tento model bol hodnotený veľmi kladne najmä z pozície zamestnávateľov, ktorým významne šetril čas.</w:t>
      </w:r>
    </w:p>
    <w:p w14:paraId="67210BDE" w14:textId="3BD62CA7" w:rsidR="007B7096" w:rsidRPr="00AE4068" w:rsidRDefault="007B7096" w:rsidP="00272A38">
      <w:pPr>
        <w:spacing w:before="120" w:after="0"/>
        <w:ind w:left="708"/>
        <w:jc w:val="both"/>
        <w:rPr>
          <w:rFonts w:cstheme="minorHAnsi"/>
          <w:i/>
          <w:sz w:val="22"/>
          <w:szCs w:val="22"/>
        </w:rPr>
      </w:pPr>
      <w:r w:rsidRPr="00AE4068">
        <w:rPr>
          <w:rFonts w:cstheme="minorHAnsi"/>
          <w:sz w:val="22"/>
          <w:szCs w:val="22"/>
        </w:rPr>
        <w:t xml:space="preserve"> „</w:t>
      </w:r>
      <w:r w:rsidRPr="00AE4068">
        <w:rPr>
          <w:rFonts w:cstheme="minorHAnsi"/>
          <w:i/>
          <w:sz w:val="22"/>
          <w:szCs w:val="22"/>
        </w:rPr>
        <w:t>Momentálne zamestnávam 4-ty mesiac znevýhodneného UoZ a je k nemu z NFP hradený mentor a tútor, čo je super, lebo mňa nezdržiava jeho zapracovanie a začlenenie do tímu.“</w:t>
      </w:r>
    </w:p>
    <w:p w14:paraId="3364DC80" w14:textId="0BF77BEE" w:rsidR="007B7096" w:rsidRPr="00AE4068" w:rsidRDefault="007B7096" w:rsidP="003D4129">
      <w:pPr>
        <w:spacing w:before="120" w:after="0"/>
        <w:jc w:val="right"/>
        <w:rPr>
          <w:rFonts w:cstheme="minorHAnsi"/>
          <w:sz w:val="22"/>
          <w:szCs w:val="22"/>
        </w:rPr>
      </w:pPr>
      <w:r w:rsidRPr="00AE4068">
        <w:rPr>
          <w:rFonts w:cstheme="minorHAnsi"/>
          <w:sz w:val="22"/>
          <w:szCs w:val="22"/>
        </w:rPr>
        <w:t>(bežný podnikateľský subjekt z okresu Poprad, vďaka príspevkom vytvorili 2 pracovné miesta, z ktorých obe boli obsadené uchádzačmi z prostredia MRK)</w:t>
      </w:r>
    </w:p>
    <w:p w14:paraId="305A00BA" w14:textId="77777777" w:rsidR="007B7096" w:rsidRPr="00AE4068" w:rsidRDefault="007B7096" w:rsidP="003D4129">
      <w:pPr>
        <w:spacing w:before="120" w:after="0"/>
        <w:jc w:val="right"/>
        <w:rPr>
          <w:rFonts w:cstheme="minorHAnsi"/>
          <w:sz w:val="22"/>
          <w:szCs w:val="22"/>
        </w:rPr>
      </w:pPr>
    </w:p>
    <w:p w14:paraId="269072A7" w14:textId="2861FD7F" w:rsidR="007B7096" w:rsidRPr="00AE4068" w:rsidRDefault="007B7096" w:rsidP="003D4129">
      <w:pPr>
        <w:spacing w:before="120" w:after="0"/>
        <w:rPr>
          <w:rFonts w:cstheme="minorHAnsi"/>
          <w:sz w:val="22"/>
          <w:szCs w:val="22"/>
        </w:rPr>
      </w:pPr>
      <w:r w:rsidRPr="007201F0">
        <w:rPr>
          <w:rFonts w:cstheme="minorHAnsi"/>
          <w:sz w:val="22"/>
          <w:szCs w:val="22"/>
        </w:rPr>
        <w:t>Medzi odpoveďami</w:t>
      </w:r>
      <w:r w:rsidR="007201F0">
        <w:rPr>
          <w:rFonts w:cstheme="minorHAnsi"/>
          <w:sz w:val="22"/>
          <w:szCs w:val="22"/>
        </w:rPr>
        <w:t xml:space="preserve"> respondentov</w:t>
      </w:r>
      <w:r w:rsidRPr="007201F0">
        <w:rPr>
          <w:rFonts w:cstheme="minorHAnsi"/>
          <w:sz w:val="22"/>
          <w:szCs w:val="22"/>
        </w:rPr>
        <w:t xml:space="preserve"> často zaznieva téma povinnej udržateľnosti pracovného miesta po vyčerpaní príspevku.</w:t>
      </w:r>
      <w:r w:rsidRPr="00AE4068">
        <w:rPr>
          <w:rFonts w:cstheme="minorHAnsi"/>
          <w:sz w:val="22"/>
          <w:szCs w:val="22"/>
        </w:rPr>
        <w:t xml:space="preserve"> Tí, ktorí túto otázku otvorili najčastejšie žiadali zrušenie tejto povinnosti. Viacerí z respondentov by zrušenie povinnej udržateľnosti privítali aj za cenu zníženie intenzity príspevku (% príspevku na CCP podporeného zamestnanca)</w:t>
      </w:r>
      <w:r w:rsidR="00466702" w:rsidRPr="00AE4068">
        <w:rPr>
          <w:rFonts w:cstheme="minorHAnsi"/>
          <w:sz w:val="22"/>
          <w:szCs w:val="22"/>
        </w:rPr>
        <w:t xml:space="preserve">, Téma </w:t>
      </w:r>
      <w:r w:rsidR="000C46D1" w:rsidRPr="00AE4068">
        <w:rPr>
          <w:rFonts w:cstheme="minorHAnsi"/>
          <w:sz w:val="22"/>
          <w:szCs w:val="22"/>
        </w:rPr>
        <w:t>povinnej udržateľnosti je zvlášť aktuáln</w:t>
      </w:r>
      <w:r w:rsidR="007201F0">
        <w:rPr>
          <w:rFonts w:cstheme="minorHAnsi"/>
          <w:sz w:val="22"/>
          <w:szCs w:val="22"/>
        </w:rPr>
        <w:t xml:space="preserve">a </w:t>
      </w:r>
      <w:r w:rsidR="000C46D1" w:rsidRPr="00AE4068">
        <w:rPr>
          <w:rFonts w:cstheme="minorHAnsi"/>
          <w:sz w:val="22"/>
          <w:szCs w:val="22"/>
        </w:rPr>
        <w:t>v období ekonomickej neistoty. Situáciu vystihuje nasledovné vyjadrenie:</w:t>
      </w:r>
      <w:r w:rsidRPr="00AE4068">
        <w:rPr>
          <w:rFonts w:cstheme="minorHAnsi"/>
          <w:sz w:val="22"/>
          <w:szCs w:val="22"/>
        </w:rPr>
        <w:t xml:space="preserve"> </w:t>
      </w:r>
    </w:p>
    <w:p w14:paraId="163BD723" w14:textId="24FD4867" w:rsidR="007B7096" w:rsidRPr="00AE4068" w:rsidRDefault="000C46D1" w:rsidP="007201F0">
      <w:pPr>
        <w:spacing w:before="120" w:after="0"/>
        <w:ind w:left="708"/>
        <w:jc w:val="both"/>
        <w:rPr>
          <w:rFonts w:cstheme="minorHAnsi"/>
          <w:i/>
          <w:sz w:val="22"/>
          <w:szCs w:val="22"/>
        </w:rPr>
      </w:pPr>
      <w:r w:rsidRPr="00AE4068">
        <w:rPr>
          <w:rFonts w:cstheme="minorHAnsi"/>
          <w:i/>
          <w:sz w:val="22"/>
          <w:szCs w:val="22"/>
        </w:rPr>
        <w:t>„</w:t>
      </w:r>
      <w:r w:rsidR="007B7096" w:rsidRPr="00AE4068">
        <w:rPr>
          <w:rFonts w:cstheme="minorHAnsi"/>
          <w:i/>
          <w:sz w:val="22"/>
          <w:szCs w:val="22"/>
        </w:rPr>
        <w:t xml:space="preserve">je super ak je </w:t>
      </w:r>
      <w:r w:rsidR="007201F0" w:rsidRPr="00AE4068">
        <w:rPr>
          <w:rFonts w:cstheme="minorHAnsi"/>
          <w:i/>
          <w:sz w:val="22"/>
          <w:szCs w:val="22"/>
        </w:rPr>
        <w:t>príspevok</w:t>
      </w:r>
      <w:r w:rsidR="007201F0">
        <w:rPr>
          <w:rFonts w:cstheme="minorHAnsi"/>
          <w:i/>
          <w:sz w:val="22"/>
          <w:szCs w:val="22"/>
        </w:rPr>
        <w:t>.</w:t>
      </w:r>
      <w:r w:rsidR="007B7096" w:rsidRPr="00AE4068">
        <w:rPr>
          <w:rFonts w:cstheme="minorHAnsi"/>
          <w:i/>
          <w:sz w:val="22"/>
          <w:szCs w:val="22"/>
        </w:rPr>
        <w:t xml:space="preserve"> ale tak ako v mojom </w:t>
      </w:r>
      <w:r w:rsidR="007201F0" w:rsidRPr="00AE4068">
        <w:rPr>
          <w:rFonts w:cstheme="minorHAnsi"/>
          <w:i/>
          <w:sz w:val="22"/>
          <w:szCs w:val="22"/>
        </w:rPr>
        <w:t>prípade</w:t>
      </w:r>
      <w:r w:rsidR="007B7096" w:rsidRPr="00AE4068">
        <w:rPr>
          <w:rFonts w:cstheme="minorHAnsi"/>
          <w:i/>
          <w:sz w:val="22"/>
          <w:szCs w:val="22"/>
        </w:rPr>
        <w:t xml:space="preserve"> do </w:t>
      </w:r>
      <w:r w:rsidR="007201F0" w:rsidRPr="00AE4068">
        <w:rPr>
          <w:rFonts w:cstheme="minorHAnsi"/>
          <w:i/>
          <w:sz w:val="22"/>
          <w:szCs w:val="22"/>
        </w:rPr>
        <w:t>budúcna</w:t>
      </w:r>
      <w:r w:rsidR="007B7096" w:rsidRPr="00AE4068">
        <w:rPr>
          <w:rFonts w:cstheme="minorHAnsi"/>
          <w:i/>
          <w:sz w:val="22"/>
          <w:szCs w:val="22"/>
        </w:rPr>
        <w:t xml:space="preserve"> </w:t>
      </w:r>
      <w:r w:rsidR="007201F0" w:rsidRPr="00AE4068">
        <w:rPr>
          <w:rFonts w:cstheme="minorHAnsi"/>
          <w:i/>
          <w:sz w:val="22"/>
          <w:szCs w:val="22"/>
        </w:rPr>
        <w:t>už</w:t>
      </w:r>
      <w:r w:rsidR="007B7096" w:rsidRPr="00AE4068">
        <w:rPr>
          <w:rFonts w:cstheme="minorHAnsi"/>
          <w:i/>
          <w:sz w:val="22"/>
          <w:szCs w:val="22"/>
        </w:rPr>
        <w:t xml:space="preserve"> len </w:t>
      </w:r>
      <w:r w:rsidR="007201F0" w:rsidRPr="00AE4068">
        <w:rPr>
          <w:rFonts w:cstheme="minorHAnsi"/>
          <w:i/>
          <w:sz w:val="22"/>
          <w:szCs w:val="22"/>
        </w:rPr>
        <w:t>taký</w:t>
      </w:r>
      <w:r w:rsidR="007B7096" w:rsidRPr="00AE4068">
        <w:rPr>
          <w:rFonts w:cstheme="minorHAnsi"/>
          <w:i/>
          <w:sz w:val="22"/>
          <w:szCs w:val="22"/>
        </w:rPr>
        <w:t xml:space="preserve"> kde nie je </w:t>
      </w:r>
      <w:r w:rsidR="007201F0" w:rsidRPr="00AE4068">
        <w:rPr>
          <w:rFonts w:cstheme="minorHAnsi"/>
          <w:i/>
          <w:sz w:val="22"/>
          <w:szCs w:val="22"/>
        </w:rPr>
        <w:t>viazanosť</w:t>
      </w:r>
      <w:r w:rsidR="007B7096" w:rsidRPr="00AE4068">
        <w:rPr>
          <w:rFonts w:cstheme="minorHAnsi"/>
          <w:i/>
          <w:sz w:val="22"/>
          <w:szCs w:val="22"/>
        </w:rPr>
        <w:t xml:space="preserve"> aj po </w:t>
      </w:r>
      <w:r w:rsidR="007201F0" w:rsidRPr="00AE4068">
        <w:rPr>
          <w:rFonts w:cstheme="minorHAnsi"/>
          <w:i/>
          <w:sz w:val="22"/>
          <w:szCs w:val="22"/>
        </w:rPr>
        <w:t>skončení</w:t>
      </w:r>
      <w:r w:rsidR="007B7096" w:rsidRPr="00AE4068">
        <w:rPr>
          <w:rFonts w:cstheme="minorHAnsi"/>
          <w:i/>
          <w:sz w:val="22"/>
          <w:szCs w:val="22"/>
        </w:rPr>
        <w:t xml:space="preserve"> projektu </w:t>
      </w:r>
      <w:r w:rsidR="007201F0" w:rsidRPr="00AE4068">
        <w:rPr>
          <w:rFonts w:cstheme="minorHAnsi"/>
          <w:i/>
          <w:sz w:val="22"/>
          <w:szCs w:val="22"/>
        </w:rPr>
        <w:t>zamestnávať</w:t>
      </w:r>
      <w:r w:rsidR="007B7096" w:rsidRPr="00AE4068">
        <w:rPr>
          <w:rFonts w:cstheme="minorHAnsi"/>
          <w:i/>
          <w:sz w:val="22"/>
          <w:szCs w:val="22"/>
        </w:rPr>
        <w:t xml:space="preserve"> </w:t>
      </w:r>
      <w:r w:rsidR="007201F0" w:rsidRPr="00AE4068">
        <w:rPr>
          <w:rFonts w:cstheme="minorHAnsi"/>
          <w:i/>
          <w:sz w:val="22"/>
          <w:szCs w:val="22"/>
        </w:rPr>
        <w:t>ďalej</w:t>
      </w:r>
      <w:r w:rsidR="007201F0">
        <w:rPr>
          <w:rFonts w:cstheme="minorHAnsi"/>
          <w:i/>
          <w:sz w:val="22"/>
          <w:szCs w:val="22"/>
        </w:rPr>
        <w:t>,</w:t>
      </w:r>
      <w:r w:rsidR="007B7096" w:rsidRPr="00AE4068">
        <w:rPr>
          <w:rFonts w:cstheme="minorHAnsi"/>
          <w:i/>
          <w:sz w:val="22"/>
          <w:szCs w:val="22"/>
        </w:rPr>
        <w:t xml:space="preserve"> </w:t>
      </w:r>
      <w:r w:rsidR="007201F0" w:rsidRPr="00AE4068">
        <w:rPr>
          <w:rFonts w:cstheme="minorHAnsi"/>
          <w:i/>
          <w:sz w:val="22"/>
          <w:szCs w:val="22"/>
        </w:rPr>
        <w:t>pretože</w:t>
      </w:r>
      <w:r w:rsidR="007B7096" w:rsidRPr="00AE4068">
        <w:rPr>
          <w:rFonts w:cstheme="minorHAnsi"/>
          <w:i/>
          <w:sz w:val="22"/>
          <w:szCs w:val="22"/>
        </w:rPr>
        <w:t xml:space="preserve"> z</w:t>
      </w:r>
      <w:r w:rsidR="007201F0">
        <w:rPr>
          <w:rFonts w:cstheme="minorHAnsi"/>
          <w:i/>
          <w:sz w:val="22"/>
          <w:szCs w:val="22"/>
        </w:rPr>
        <w:t>o</w:t>
      </w:r>
      <w:r w:rsidR="007B7096" w:rsidRPr="00AE4068">
        <w:rPr>
          <w:rFonts w:cstheme="minorHAnsi"/>
          <w:i/>
          <w:sz w:val="22"/>
          <w:szCs w:val="22"/>
        </w:rPr>
        <w:t xml:space="preserve"> d</w:t>
      </w:r>
      <w:r w:rsidR="007201F0">
        <w:rPr>
          <w:rFonts w:cstheme="minorHAnsi"/>
          <w:i/>
          <w:sz w:val="22"/>
          <w:szCs w:val="22"/>
        </w:rPr>
        <w:t>ň</w:t>
      </w:r>
      <w:r w:rsidR="007B7096" w:rsidRPr="00AE4068">
        <w:rPr>
          <w:rFonts w:cstheme="minorHAnsi"/>
          <w:i/>
          <w:sz w:val="22"/>
          <w:szCs w:val="22"/>
        </w:rPr>
        <w:t>a na de</w:t>
      </w:r>
      <w:r w:rsidR="007201F0">
        <w:rPr>
          <w:rFonts w:cstheme="minorHAnsi"/>
          <w:i/>
          <w:sz w:val="22"/>
          <w:szCs w:val="22"/>
        </w:rPr>
        <w:t>ň</w:t>
      </w:r>
      <w:r w:rsidR="007B7096" w:rsidRPr="00AE4068">
        <w:rPr>
          <w:rFonts w:cstheme="minorHAnsi"/>
          <w:i/>
          <w:sz w:val="22"/>
          <w:szCs w:val="22"/>
        </w:rPr>
        <w:t xml:space="preserve"> sa mi men</w:t>
      </w:r>
      <w:r w:rsidR="007201F0">
        <w:rPr>
          <w:rFonts w:cstheme="minorHAnsi"/>
          <w:i/>
          <w:sz w:val="22"/>
          <w:szCs w:val="22"/>
        </w:rPr>
        <w:t>í</w:t>
      </w:r>
      <w:r w:rsidR="007B7096" w:rsidRPr="00AE4068">
        <w:rPr>
          <w:rFonts w:cstheme="minorHAnsi"/>
          <w:i/>
          <w:sz w:val="22"/>
          <w:szCs w:val="22"/>
        </w:rPr>
        <w:t xml:space="preserve"> situ</w:t>
      </w:r>
      <w:r w:rsidR="007201F0">
        <w:rPr>
          <w:rFonts w:cstheme="minorHAnsi"/>
          <w:i/>
          <w:sz w:val="22"/>
          <w:szCs w:val="22"/>
        </w:rPr>
        <w:t>á</w:t>
      </w:r>
      <w:r w:rsidR="007B7096" w:rsidRPr="00AE4068">
        <w:rPr>
          <w:rFonts w:cstheme="minorHAnsi"/>
          <w:i/>
          <w:sz w:val="22"/>
          <w:szCs w:val="22"/>
        </w:rPr>
        <w:t>cia</w:t>
      </w:r>
      <w:r w:rsidRPr="00AE4068">
        <w:rPr>
          <w:rFonts w:cstheme="minorHAnsi"/>
          <w:i/>
          <w:sz w:val="22"/>
          <w:szCs w:val="22"/>
        </w:rPr>
        <w:t>“</w:t>
      </w:r>
    </w:p>
    <w:p w14:paraId="5589974F" w14:textId="08D682BC" w:rsidR="000C46D1" w:rsidRPr="00AE4068" w:rsidRDefault="000C46D1" w:rsidP="003D4129">
      <w:pPr>
        <w:spacing w:before="120" w:after="0"/>
        <w:jc w:val="right"/>
        <w:rPr>
          <w:rFonts w:cstheme="minorHAnsi"/>
          <w:sz w:val="22"/>
          <w:szCs w:val="22"/>
        </w:rPr>
      </w:pPr>
      <w:r w:rsidRPr="00AE4068">
        <w:rPr>
          <w:rFonts w:cstheme="minorHAnsi"/>
          <w:sz w:val="22"/>
          <w:szCs w:val="22"/>
        </w:rPr>
        <w:t>(MVO z okresu Svidník, vďaka príspevkom vytvorili 4 pracovné miesta, žiadne z nich nebolo obsadené uchádzačom z prostredia MRK)</w:t>
      </w:r>
    </w:p>
    <w:p w14:paraId="55239F3F" w14:textId="77777777" w:rsidR="003D4129" w:rsidRPr="00AE4068" w:rsidRDefault="003D4129" w:rsidP="003D4129">
      <w:pPr>
        <w:spacing w:before="120" w:after="0"/>
        <w:rPr>
          <w:rFonts w:cstheme="minorHAnsi"/>
          <w:sz w:val="22"/>
          <w:szCs w:val="22"/>
        </w:rPr>
      </w:pPr>
    </w:p>
    <w:p w14:paraId="1DB873CE" w14:textId="3A30A052" w:rsidR="00ED5FEE" w:rsidRPr="00AE4068" w:rsidRDefault="000C46D1" w:rsidP="007201F0">
      <w:pPr>
        <w:spacing w:before="120" w:after="0"/>
        <w:jc w:val="both"/>
        <w:rPr>
          <w:rFonts w:cstheme="minorHAnsi"/>
          <w:sz w:val="22"/>
          <w:szCs w:val="22"/>
        </w:rPr>
      </w:pPr>
      <w:r w:rsidRPr="00AE4068">
        <w:rPr>
          <w:rFonts w:cstheme="minorHAnsi"/>
          <w:sz w:val="22"/>
          <w:szCs w:val="22"/>
        </w:rPr>
        <w:t xml:space="preserve">V rámci druhej kategórie odpovedí (administratívny proces žiadosti a čerpanie príspevku), veľká časť respondentov volala po elektronizácii systému.  Okrem toho, </w:t>
      </w:r>
      <w:r w:rsidR="00AA6859" w:rsidRPr="00AE4068">
        <w:rPr>
          <w:rFonts w:cstheme="minorHAnsi"/>
          <w:sz w:val="22"/>
          <w:szCs w:val="22"/>
        </w:rPr>
        <w:t>že elektronicky by podľa názoru mnohých mal prebie</w:t>
      </w:r>
      <w:r w:rsidR="00890A79" w:rsidRPr="00AE4068">
        <w:rPr>
          <w:rFonts w:cstheme="minorHAnsi"/>
          <w:sz w:val="22"/>
          <w:szCs w:val="22"/>
        </w:rPr>
        <w:t xml:space="preserve">hať proces žiadosti o príspevok, elektronicky by mali byť predkladané aj mesačné výkazy a ostatné dokumenty potrebné pre vyplatenie príspevku. Okrem toho, množstvo respondentov považuje za absurdné, že spolu so žiadosťou musia predkladať mnohé dokumenty, ktoré by ÚPSVaR malo byť schopné si zabezpečiť </w:t>
      </w:r>
      <w:r w:rsidR="007201F0">
        <w:rPr>
          <w:rFonts w:cstheme="minorHAnsi"/>
          <w:sz w:val="22"/>
          <w:szCs w:val="22"/>
        </w:rPr>
        <w:t xml:space="preserve">vo vlastnej réžii </w:t>
      </w:r>
      <w:r w:rsidR="00890A79" w:rsidRPr="00AE4068">
        <w:rPr>
          <w:rFonts w:cstheme="minorHAnsi"/>
          <w:sz w:val="22"/>
          <w:szCs w:val="22"/>
        </w:rPr>
        <w:t>(potvrdenia sociálnej poisťovne, inšpektorátu práce a pod.). V odpovediach sa tiež opakovane vyskytovalo rozčarovanie z povinnosti predkladať všetky podporné dokumenty pri každej novej žiadosti. Z pohľadu respondentov by bolo vhodné, ak by si úradyPSVaR niektoré dokumenty archivovali a podľa IČO žiadateľa ich využívali</w:t>
      </w:r>
      <w:r w:rsidR="007201F0">
        <w:rPr>
          <w:rFonts w:cstheme="minorHAnsi"/>
          <w:sz w:val="22"/>
          <w:szCs w:val="22"/>
        </w:rPr>
        <w:t xml:space="preserve"> opakovane</w:t>
      </w:r>
      <w:r w:rsidR="00890A79" w:rsidRPr="00AE4068">
        <w:rPr>
          <w:rFonts w:cstheme="minorHAnsi"/>
          <w:sz w:val="22"/>
          <w:szCs w:val="22"/>
        </w:rPr>
        <w:t>.</w:t>
      </w:r>
      <w:r w:rsidR="007201F0">
        <w:rPr>
          <w:rFonts w:cstheme="minorHAnsi"/>
          <w:sz w:val="22"/>
          <w:szCs w:val="22"/>
        </w:rPr>
        <w:t xml:space="preserve"> Postoj respondentov reprezentujú nasledujúce odpovede:</w:t>
      </w:r>
    </w:p>
    <w:p w14:paraId="0A0C53FA" w14:textId="4719B093" w:rsidR="00890A79" w:rsidRPr="00AE4068" w:rsidRDefault="00890A79" w:rsidP="00B017C4">
      <w:pPr>
        <w:spacing w:before="120" w:after="0"/>
        <w:ind w:left="708"/>
        <w:jc w:val="both"/>
        <w:rPr>
          <w:rFonts w:cstheme="minorHAnsi"/>
          <w:i/>
          <w:sz w:val="22"/>
          <w:szCs w:val="22"/>
        </w:rPr>
      </w:pPr>
      <w:r w:rsidRPr="00AE4068">
        <w:rPr>
          <w:rFonts w:cstheme="minorHAnsi"/>
          <w:i/>
          <w:sz w:val="22"/>
          <w:szCs w:val="22"/>
        </w:rPr>
        <w:t>„Bolo potrebné vyplňovať množstvo dokladov potrebn</w:t>
      </w:r>
      <w:r w:rsidR="007201F0">
        <w:rPr>
          <w:rFonts w:cstheme="minorHAnsi"/>
          <w:i/>
          <w:sz w:val="22"/>
          <w:szCs w:val="22"/>
        </w:rPr>
        <w:t>ých</w:t>
      </w:r>
      <w:r w:rsidRPr="00AE4068">
        <w:rPr>
          <w:rFonts w:cstheme="minorHAnsi"/>
          <w:i/>
          <w:sz w:val="22"/>
          <w:szCs w:val="22"/>
        </w:rPr>
        <w:t xml:space="preserve"> k žiadosti o poskytnutie pomoci, ako aj potrebné navštíviť množstvo inštitúcií, od ktorých sme potrebovali potvrdenie. Na druhej strane pracovníčky USVaR v našom okrese boli ústretové a nápomocné.“</w:t>
      </w:r>
    </w:p>
    <w:p w14:paraId="3085D67A" w14:textId="0D695FF6" w:rsidR="00BA093D" w:rsidRPr="00AE4068" w:rsidRDefault="00BA093D" w:rsidP="00B017C4">
      <w:pPr>
        <w:spacing w:before="120" w:after="0"/>
        <w:jc w:val="right"/>
        <w:rPr>
          <w:rFonts w:cstheme="minorHAnsi"/>
          <w:sz w:val="22"/>
          <w:szCs w:val="22"/>
        </w:rPr>
      </w:pPr>
      <w:r w:rsidRPr="00AE4068">
        <w:rPr>
          <w:rFonts w:cstheme="minorHAnsi"/>
          <w:sz w:val="22"/>
          <w:szCs w:val="22"/>
        </w:rPr>
        <w:t>(bežný podnikateľský subjekt z okresu Poprad, vďaka príspevkom vytvorili 4 pracovné miesta, žiadne nebolo obsadené uchádzačmi z prostredia MRK)</w:t>
      </w:r>
    </w:p>
    <w:p w14:paraId="062E3B11" w14:textId="77777777" w:rsidR="00BA093D" w:rsidRPr="00AE4068" w:rsidRDefault="00BA093D" w:rsidP="003D4129">
      <w:pPr>
        <w:spacing w:before="120" w:after="0"/>
        <w:rPr>
          <w:rFonts w:cstheme="minorHAnsi"/>
          <w:i/>
          <w:sz w:val="22"/>
          <w:szCs w:val="22"/>
        </w:rPr>
      </w:pPr>
    </w:p>
    <w:p w14:paraId="6E695697" w14:textId="3D2B45B2" w:rsidR="00BA093D" w:rsidRPr="00AE4068" w:rsidRDefault="00BA093D" w:rsidP="00B017C4">
      <w:pPr>
        <w:spacing w:before="120" w:after="0"/>
        <w:ind w:left="708"/>
        <w:jc w:val="both"/>
        <w:rPr>
          <w:rFonts w:cstheme="minorHAnsi"/>
          <w:i/>
          <w:sz w:val="22"/>
          <w:szCs w:val="22"/>
        </w:rPr>
      </w:pPr>
      <w:r w:rsidRPr="00AE4068">
        <w:rPr>
          <w:rFonts w:cstheme="minorHAnsi"/>
          <w:i/>
          <w:sz w:val="22"/>
          <w:szCs w:val="22"/>
        </w:rPr>
        <w:lastRenderedPageBreak/>
        <w:t>„Pri všetkých projektoch sme predkladali rovnaké prílohy (štatút, nájomná zmluva, atď...), dookola to isté, avšak ku každej žiadosti osobitne, zbytočné výdavky na kopírovanie a samozrejme aj na overovanie (keďže na úrade neporovnávajú originál s kópiou, vyžadujú sa overené - cca 40 eur náklad!). Do budúcna navrhujeme nejaký systém, že už raz predložené doklady nie je potrebné opakovane dokladať (obzvlášť ak ide o dokumenty, ktoré sa ani rokmi nemenia!)“</w:t>
      </w:r>
    </w:p>
    <w:p w14:paraId="48EE312F" w14:textId="09839FC3" w:rsidR="00BA093D" w:rsidRPr="00AE4068" w:rsidRDefault="00BA093D" w:rsidP="00B017C4">
      <w:pPr>
        <w:spacing w:before="120" w:after="0"/>
        <w:jc w:val="right"/>
        <w:rPr>
          <w:rFonts w:cstheme="minorHAnsi"/>
          <w:sz w:val="22"/>
          <w:szCs w:val="22"/>
        </w:rPr>
      </w:pPr>
      <w:r w:rsidRPr="00AE4068">
        <w:rPr>
          <w:rFonts w:cstheme="minorHAnsi"/>
          <w:sz w:val="22"/>
          <w:szCs w:val="22"/>
        </w:rPr>
        <w:t>(MVO z okresu Humenné, vďaka príspevkom vytvorili 5 pracovných miest, jedno z nich bolo obsadené uchádzačmi z prostredia MRK)</w:t>
      </w:r>
    </w:p>
    <w:p w14:paraId="63512AC0" w14:textId="0BCB79E1" w:rsidR="00BA093D" w:rsidRPr="00AE4068" w:rsidRDefault="00BA093D" w:rsidP="003D4129">
      <w:pPr>
        <w:spacing w:before="120" w:after="0"/>
        <w:rPr>
          <w:rFonts w:cstheme="minorHAnsi"/>
          <w:i/>
          <w:sz w:val="22"/>
          <w:szCs w:val="22"/>
        </w:rPr>
      </w:pPr>
    </w:p>
    <w:p w14:paraId="732C6569" w14:textId="008E6A34" w:rsidR="00890A79" w:rsidRPr="00AE4068" w:rsidRDefault="00BA093D" w:rsidP="00B017C4">
      <w:pPr>
        <w:spacing w:before="120" w:after="0"/>
        <w:ind w:left="708"/>
        <w:jc w:val="both"/>
        <w:rPr>
          <w:rFonts w:cstheme="minorHAnsi"/>
          <w:i/>
          <w:sz w:val="22"/>
          <w:szCs w:val="22"/>
        </w:rPr>
      </w:pPr>
      <w:r w:rsidRPr="00AE4068">
        <w:rPr>
          <w:rFonts w:cstheme="minorHAnsi"/>
          <w:i/>
          <w:sz w:val="22"/>
          <w:szCs w:val="22"/>
        </w:rPr>
        <w:t>„</w:t>
      </w:r>
      <w:r w:rsidR="00890A79" w:rsidRPr="00AE4068">
        <w:rPr>
          <w:rFonts w:cstheme="minorHAnsi"/>
          <w:i/>
          <w:sz w:val="22"/>
          <w:szCs w:val="22"/>
        </w:rPr>
        <w:t xml:space="preserve">Ide o </w:t>
      </w:r>
      <w:r w:rsidR="00B017C4" w:rsidRPr="00AE4068">
        <w:rPr>
          <w:rFonts w:cstheme="minorHAnsi"/>
          <w:i/>
          <w:sz w:val="22"/>
          <w:szCs w:val="22"/>
        </w:rPr>
        <w:t>zdĺhavý</w:t>
      </w:r>
      <w:r w:rsidR="00890A79" w:rsidRPr="00AE4068">
        <w:rPr>
          <w:rFonts w:cstheme="minorHAnsi"/>
          <w:i/>
          <w:sz w:val="22"/>
          <w:szCs w:val="22"/>
        </w:rPr>
        <w:t xml:space="preserve"> a </w:t>
      </w:r>
      <w:r w:rsidR="00B017C4" w:rsidRPr="00AE4068">
        <w:rPr>
          <w:rFonts w:cstheme="minorHAnsi"/>
          <w:i/>
          <w:sz w:val="22"/>
          <w:szCs w:val="22"/>
        </w:rPr>
        <w:t>administratívne</w:t>
      </w:r>
      <w:r w:rsidR="00890A79" w:rsidRPr="00AE4068">
        <w:rPr>
          <w:rFonts w:cstheme="minorHAnsi"/>
          <w:i/>
          <w:sz w:val="22"/>
          <w:szCs w:val="22"/>
        </w:rPr>
        <w:t xml:space="preserve"> </w:t>
      </w:r>
      <w:r w:rsidR="00B017C4" w:rsidRPr="00AE4068">
        <w:rPr>
          <w:rFonts w:cstheme="minorHAnsi"/>
          <w:i/>
          <w:sz w:val="22"/>
          <w:szCs w:val="22"/>
        </w:rPr>
        <w:t>náročný</w:t>
      </w:r>
      <w:r w:rsidR="00890A79" w:rsidRPr="00AE4068">
        <w:rPr>
          <w:rFonts w:cstheme="minorHAnsi"/>
          <w:i/>
          <w:sz w:val="22"/>
          <w:szCs w:val="22"/>
        </w:rPr>
        <w:t xml:space="preserve"> proces. </w:t>
      </w:r>
      <w:r w:rsidR="00B017C4" w:rsidRPr="00AE4068">
        <w:rPr>
          <w:rFonts w:cstheme="minorHAnsi"/>
          <w:i/>
          <w:sz w:val="22"/>
          <w:szCs w:val="22"/>
        </w:rPr>
        <w:t>Musím</w:t>
      </w:r>
      <w:r w:rsidR="00890A79" w:rsidRPr="00AE4068">
        <w:rPr>
          <w:rFonts w:cstheme="minorHAnsi"/>
          <w:i/>
          <w:sz w:val="22"/>
          <w:szCs w:val="22"/>
        </w:rPr>
        <w:t xml:space="preserve"> doklad</w:t>
      </w:r>
      <w:r w:rsidR="00B017C4">
        <w:rPr>
          <w:rFonts w:cstheme="minorHAnsi"/>
          <w:i/>
          <w:sz w:val="22"/>
          <w:szCs w:val="22"/>
        </w:rPr>
        <w:t>ať</w:t>
      </w:r>
      <w:r w:rsidR="00890A79" w:rsidRPr="00AE4068">
        <w:rPr>
          <w:rFonts w:cstheme="minorHAnsi"/>
          <w:i/>
          <w:sz w:val="22"/>
          <w:szCs w:val="22"/>
        </w:rPr>
        <w:t xml:space="preserve"> nezmyselne doklady, </w:t>
      </w:r>
      <w:r w:rsidR="00B017C4" w:rsidRPr="00AE4068">
        <w:rPr>
          <w:rFonts w:cstheme="minorHAnsi"/>
          <w:i/>
          <w:sz w:val="22"/>
          <w:szCs w:val="22"/>
        </w:rPr>
        <w:t>napríklad</w:t>
      </w:r>
      <w:r w:rsidR="00890A79" w:rsidRPr="00AE4068">
        <w:rPr>
          <w:rFonts w:cstheme="minorHAnsi"/>
          <w:i/>
          <w:sz w:val="22"/>
          <w:szCs w:val="22"/>
        </w:rPr>
        <w:t xml:space="preserve"> pri zamestnaní alebo ukončení zamestnania doklad odhlášky a prihlášky sociálka a zdravotka - príde mi to ako duplicita, úrad má mať možnosť si to skontrolovať</w:t>
      </w:r>
      <w:r w:rsidRPr="00AE4068">
        <w:rPr>
          <w:rFonts w:cstheme="minorHAnsi"/>
          <w:i/>
          <w:sz w:val="22"/>
          <w:szCs w:val="22"/>
        </w:rPr>
        <w:t>“</w:t>
      </w:r>
      <w:r w:rsidR="00890A79" w:rsidRPr="00AE4068">
        <w:rPr>
          <w:rFonts w:cstheme="minorHAnsi"/>
          <w:i/>
          <w:sz w:val="22"/>
          <w:szCs w:val="22"/>
        </w:rPr>
        <w:t xml:space="preserve">. </w:t>
      </w:r>
    </w:p>
    <w:p w14:paraId="093B74FE" w14:textId="1AD0DB11" w:rsidR="00890A79" w:rsidRPr="00AE4068" w:rsidRDefault="00A55AB0" w:rsidP="003D4129">
      <w:pPr>
        <w:spacing w:before="120" w:after="0"/>
        <w:jc w:val="right"/>
        <w:rPr>
          <w:rFonts w:cstheme="minorHAnsi"/>
          <w:sz w:val="22"/>
          <w:szCs w:val="22"/>
        </w:rPr>
      </w:pPr>
      <w:r w:rsidRPr="00AE4068">
        <w:rPr>
          <w:rFonts w:cstheme="minorHAnsi"/>
          <w:sz w:val="22"/>
          <w:szCs w:val="22"/>
        </w:rPr>
        <w:t>(bežný podnikateľský subjekt z okresu Prešov, vďaka príspevkom vytvorili 22 pracovných miest, 10 z nich bolo obsadených uchádzačmi z prostredia MRK)</w:t>
      </w:r>
    </w:p>
    <w:p w14:paraId="5970E13C" w14:textId="77777777" w:rsidR="00BC5D90" w:rsidRPr="00AE4068" w:rsidRDefault="00BC5D90" w:rsidP="003D4129">
      <w:pPr>
        <w:spacing w:before="120" w:after="0"/>
        <w:jc w:val="right"/>
        <w:rPr>
          <w:rFonts w:cstheme="minorHAnsi"/>
          <w:sz w:val="22"/>
          <w:szCs w:val="22"/>
        </w:rPr>
      </w:pPr>
    </w:p>
    <w:p w14:paraId="4903F3E3" w14:textId="65E83FED" w:rsidR="00890A79" w:rsidRPr="00AE4068" w:rsidRDefault="00BA093D" w:rsidP="003D4129">
      <w:pPr>
        <w:spacing w:before="120" w:after="0"/>
        <w:ind w:left="708"/>
        <w:rPr>
          <w:rFonts w:cstheme="minorHAnsi"/>
          <w:i/>
          <w:sz w:val="22"/>
          <w:szCs w:val="22"/>
        </w:rPr>
      </w:pPr>
      <w:r w:rsidRPr="00AE4068">
        <w:rPr>
          <w:rFonts w:cstheme="minorHAnsi"/>
          <w:i/>
          <w:sz w:val="22"/>
          <w:szCs w:val="22"/>
        </w:rPr>
        <w:t>„</w:t>
      </w:r>
      <w:r w:rsidR="00890A79" w:rsidRPr="00AE4068">
        <w:rPr>
          <w:rFonts w:cstheme="minorHAnsi"/>
          <w:i/>
          <w:sz w:val="22"/>
          <w:szCs w:val="22"/>
        </w:rPr>
        <w:t>Ak chcú tie doklady mesačne, tak keby aspoň ten mail akceptovali.</w:t>
      </w:r>
      <w:r w:rsidRPr="00AE4068">
        <w:rPr>
          <w:rFonts w:cstheme="minorHAnsi"/>
          <w:i/>
          <w:sz w:val="22"/>
          <w:szCs w:val="22"/>
        </w:rPr>
        <w:t>“</w:t>
      </w:r>
    </w:p>
    <w:p w14:paraId="6C84CE4A" w14:textId="4FAF5806" w:rsidR="00A55AB0" w:rsidRPr="00AE4068" w:rsidRDefault="00A55AB0" w:rsidP="003D4129">
      <w:pPr>
        <w:spacing w:before="120" w:after="0"/>
        <w:jc w:val="right"/>
        <w:rPr>
          <w:rFonts w:cstheme="minorHAnsi"/>
          <w:sz w:val="22"/>
          <w:szCs w:val="22"/>
        </w:rPr>
      </w:pPr>
      <w:r w:rsidRPr="00AE4068">
        <w:rPr>
          <w:rFonts w:cstheme="minorHAnsi"/>
          <w:sz w:val="22"/>
          <w:szCs w:val="22"/>
        </w:rPr>
        <w:t>(bežný podnikateľský subjekt z okresu Kežmarok, vďaka príspevkom vytvorili dve pracovné miesta, jedno bolo obsadené uchádzačom z prostredia MRK)</w:t>
      </w:r>
    </w:p>
    <w:p w14:paraId="37B02D79" w14:textId="77777777" w:rsidR="00890A79" w:rsidRPr="00AE4068" w:rsidRDefault="00890A79" w:rsidP="003D4129">
      <w:pPr>
        <w:spacing w:before="120" w:after="0"/>
        <w:rPr>
          <w:rFonts w:cstheme="minorHAnsi"/>
          <w:i/>
          <w:sz w:val="22"/>
          <w:szCs w:val="22"/>
        </w:rPr>
      </w:pPr>
    </w:p>
    <w:p w14:paraId="7CCD44E8" w14:textId="3E58D268" w:rsidR="00890A79" w:rsidRPr="00AE4068" w:rsidRDefault="00BA093D" w:rsidP="00B017C4">
      <w:pPr>
        <w:spacing w:before="120" w:after="0"/>
        <w:ind w:left="708"/>
        <w:jc w:val="both"/>
        <w:rPr>
          <w:rFonts w:cstheme="minorHAnsi"/>
          <w:i/>
          <w:sz w:val="22"/>
          <w:szCs w:val="22"/>
        </w:rPr>
      </w:pPr>
      <w:r w:rsidRPr="00AE4068">
        <w:rPr>
          <w:rFonts w:cstheme="minorHAnsi"/>
          <w:i/>
          <w:sz w:val="22"/>
          <w:szCs w:val="22"/>
        </w:rPr>
        <w:t>„</w:t>
      </w:r>
      <w:r w:rsidR="00B017C4" w:rsidRPr="00AE4068">
        <w:rPr>
          <w:rFonts w:cstheme="minorHAnsi"/>
          <w:i/>
          <w:sz w:val="22"/>
          <w:szCs w:val="22"/>
        </w:rPr>
        <w:t>elektronické</w:t>
      </w:r>
      <w:r w:rsidR="00890A79" w:rsidRPr="00AE4068">
        <w:rPr>
          <w:rFonts w:cstheme="minorHAnsi"/>
          <w:i/>
          <w:sz w:val="22"/>
          <w:szCs w:val="22"/>
        </w:rPr>
        <w:t xml:space="preserve"> </w:t>
      </w:r>
      <w:r w:rsidR="00B017C4" w:rsidRPr="00AE4068">
        <w:rPr>
          <w:rFonts w:cstheme="minorHAnsi"/>
          <w:i/>
          <w:sz w:val="22"/>
          <w:szCs w:val="22"/>
        </w:rPr>
        <w:t>intuitívne</w:t>
      </w:r>
      <w:r w:rsidR="00890A79" w:rsidRPr="00AE4068">
        <w:rPr>
          <w:rFonts w:cstheme="minorHAnsi"/>
          <w:i/>
          <w:sz w:val="22"/>
          <w:szCs w:val="22"/>
        </w:rPr>
        <w:t xml:space="preserve"> </w:t>
      </w:r>
      <w:r w:rsidR="00B017C4" w:rsidRPr="00AE4068">
        <w:rPr>
          <w:rFonts w:cstheme="minorHAnsi"/>
          <w:i/>
          <w:sz w:val="22"/>
          <w:szCs w:val="22"/>
        </w:rPr>
        <w:t>formuláre</w:t>
      </w:r>
      <w:r w:rsidR="00890A79" w:rsidRPr="00AE4068">
        <w:rPr>
          <w:rFonts w:cstheme="minorHAnsi"/>
          <w:i/>
          <w:sz w:val="22"/>
          <w:szCs w:val="22"/>
        </w:rPr>
        <w:t xml:space="preserve"> na </w:t>
      </w:r>
      <w:r w:rsidR="00B017C4" w:rsidRPr="00AE4068">
        <w:rPr>
          <w:rFonts w:cstheme="minorHAnsi"/>
          <w:i/>
          <w:sz w:val="22"/>
          <w:szCs w:val="22"/>
        </w:rPr>
        <w:t>žiadosti</w:t>
      </w:r>
      <w:r w:rsidR="00890A79" w:rsidRPr="00AE4068">
        <w:rPr>
          <w:rFonts w:cstheme="minorHAnsi"/>
          <w:i/>
          <w:sz w:val="22"/>
          <w:szCs w:val="22"/>
        </w:rPr>
        <w:t xml:space="preserve"> o platbu, </w:t>
      </w:r>
      <w:r w:rsidR="00B017C4" w:rsidRPr="00AE4068">
        <w:rPr>
          <w:rFonts w:cstheme="minorHAnsi"/>
          <w:i/>
          <w:sz w:val="22"/>
          <w:szCs w:val="22"/>
        </w:rPr>
        <w:t>prehľadne</w:t>
      </w:r>
      <w:r w:rsidR="00890A79" w:rsidRPr="00AE4068">
        <w:rPr>
          <w:rFonts w:cstheme="minorHAnsi"/>
          <w:i/>
          <w:sz w:val="22"/>
          <w:szCs w:val="22"/>
        </w:rPr>
        <w:t xml:space="preserve"> </w:t>
      </w:r>
      <w:r w:rsidR="00B017C4" w:rsidRPr="00AE4068">
        <w:rPr>
          <w:rFonts w:cstheme="minorHAnsi"/>
          <w:i/>
          <w:sz w:val="22"/>
          <w:szCs w:val="22"/>
        </w:rPr>
        <w:t>tabuľky</w:t>
      </w:r>
      <w:r w:rsidR="00890A79" w:rsidRPr="00AE4068">
        <w:rPr>
          <w:rFonts w:cstheme="minorHAnsi"/>
          <w:i/>
          <w:sz w:val="22"/>
          <w:szCs w:val="22"/>
        </w:rPr>
        <w:t xml:space="preserve"> </w:t>
      </w:r>
      <w:r w:rsidR="00B017C4" w:rsidRPr="00AE4068">
        <w:rPr>
          <w:rFonts w:cstheme="minorHAnsi"/>
          <w:i/>
          <w:sz w:val="22"/>
          <w:szCs w:val="22"/>
        </w:rPr>
        <w:t>možných</w:t>
      </w:r>
      <w:r w:rsidR="00890A79" w:rsidRPr="00AE4068">
        <w:rPr>
          <w:rFonts w:cstheme="minorHAnsi"/>
          <w:i/>
          <w:sz w:val="22"/>
          <w:szCs w:val="22"/>
        </w:rPr>
        <w:t xml:space="preserve"> </w:t>
      </w:r>
      <w:r w:rsidR="00B017C4" w:rsidRPr="00AE4068">
        <w:rPr>
          <w:rFonts w:cstheme="minorHAnsi"/>
          <w:i/>
          <w:sz w:val="22"/>
          <w:szCs w:val="22"/>
        </w:rPr>
        <w:t>príspevkov</w:t>
      </w:r>
      <w:r w:rsidR="00890A79" w:rsidRPr="00AE4068">
        <w:rPr>
          <w:rFonts w:cstheme="minorHAnsi"/>
          <w:i/>
          <w:sz w:val="22"/>
          <w:szCs w:val="22"/>
        </w:rPr>
        <w:t xml:space="preserve"> a priamou </w:t>
      </w:r>
      <w:r w:rsidR="00B017C4" w:rsidRPr="00AE4068">
        <w:rPr>
          <w:rFonts w:cstheme="minorHAnsi"/>
          <w:i/>
          <w:sz w:val="22"/>
          <w:szCs w:val="22"/>
        </w:rPr>
        <w:t>databázou</w:t>
      </w:r>
      <w:r w:rsidR="00890A79" w:rsidRPr="00AE4068">
        <w:rPr>
          <w:rFonts w:cstheme="minorHAnsi"/>
          <w:i/>
          <w:sz w:val="22"/>
          <w:szCs w:val="22"/>
        </w:rPr>
        <w:t xml:space="preserve"> zazmluvnen</w:t>
      </w:r>
      <w:r w:rsidR="00B017C4">
        <w:rPr>
          <w:rFonts w:cstheme="minorHAnsi"/>
          <w:i/>
          <w:sz w:val="22"/>
          <w:szCs w:val="22"/>
        </w:rPr>
        <w:t>ý</w:t>
      </w:r>
      <w:r w:rsidR="00890A79" w:rsidRPr="00AE4068">
        <w:rPr>
          <w:rFonts w:cstheme="minorHAnsi"/>
          <w:i/>
          <w:sz w:val="22"/>
          <w:szCs w:val="22"/>
        </w:rPr>
        <w:t xml:space="preserve">ch projektov </w:t>
      </w:r>
      <w:r w:rsidR="00B017C4" w:rsidRPr="00AE4068">
        <w:rPr>
          <w:rFonts w:cstheme="minorHAnsi"/>
          <w:i/>
          <w:sz w:val="22"/>
          <w:szCs w:val="22"/>
        </w:rPr>
        <w:t>pod</w:t>
      </w:r>
      <w:r w:rsidR="00B017C4">
        <w:rPr>
          <w:rFonts w:cstheme="minorHAnsi"/>
          <w:i/>
          <w:sz w:val="22"/>
          <w:szCs w:val="22"/>
        </w:rPr>
        <w:t>ľa</w:t>
      </w:r>
      <w:r w:rsidR="00890A79" w:rsidRPr="00AE4068">
        <w:rPr>
          <w:rFonts w:cstheme="minorHAnsi"/>
          <w:i/>
          <w:sz w:val="22"/>
          <w:szCs w:val="22"/>
        </w:rPr>
        <w:t xml:space="preserve"> krajov na jednotnej </w:t>
      </w:r>
      <w:r w:rsidR="00B017C4" w:rsidRPr="00AE4068">
        <w:rPr>
          <w:rFonts w:cstheme="minorHAnsi"/>
          <w:i/>
          <w:sz w:val="22"/>
          <w:szCs w:val="22"/>
        </w:rPr>
        <w:t>stránke</w:t>
      </w:r>
      <w:r w:rsidR="00890A79" w:rsidRPr="00AE4068">
        <w:rPr>
          <w:rFonts w:cstheme="minorHAnsi"/>
          <w:i/>
          <w:sz w:val="22"/>
          <w:szCs w:val="22"/>
        </w:rPr>
        <w:t xml:space="preserve"> s dennou </w:t>
      </w:r>
      <w:r w:rsidR="00B017C4" w:rsidRPr="00AE4068">
        <w:rPr>
          <w:rFonts w:cstheme="minorHAnsi"/>
          <w:i/>
          <w:sz w:val="22"/>
          <w:szCs w:val="22"/>
        </w:rPr>
        <w:t>aktualizáciou</w:t>
      </w:r>
      <w:r w:rsidR="00890A79" w:rsidRPr="00AE4068">
        <w:rPr>
          <w:rFonts w:cstheme="minorHAnsi"/>
          <w:i/>
          <w:sz w:val="22"/>
          <w:szCs w:val="22"/>
        </w:rPr>
        <w:t xml:space="preserve"> a pod.</w:t>
      </w:r>
      <w:r w:rsidRPr="00AE4068">
        <w:rPr>
          <w:rFonts w:cstheme="minorHAnsi"/>
          <w:i/>
          <w:sz w:val="22"/>
          <w:szCs w:val="22"/>
        </w:rPr>
        <w:t>“</w:t>
      </w:r>
    </w:p>
    <w:p w14:paraId="62730FA7" w14:textId="0220BA69" w:rsidR="00890A79" w:rsidRPr="00AE4068" w:rsidRDefault="00BC5D90" w:rsidP="003D4129">
      <w:pPr>
        <w:spacing w:before="120" w:after="0"/>
        <w:jc w:val="right"/>
        <w:rPr>
          <w:rFonts w:cstheme="minorHAnsi"/>
          <w:i/>
          <w:sz w:val="22"/>
          <w:szCs w:val="22"/>
        </w:rPr>
      </w:pPr>
      <w:r w:rsidRPr="00AE4068">
        <w:rPr>
          <w:rFonts w:cstheme="minorHAnsi"/>
          <w:sz w:val="22"/>
          <w:szCs w:val="22"/>
        </w:rPr>
        <w:t>(bežný podnikateľský subjekt z okresu Poprad, vďaka príspevkom vytvorili dve pracovné miesta, žiadne nebolo obsadené uchádzačom z prostredia MRK)</w:t>
      </w:r>
    </w:p>
    <w:p w14:paraId="1DC7ADE2" w14:textId="77777777" w:rsidR="00BC5D90" w:rsidRPr="00AE4068" w:rsidRDefault="00BC5D90" w:rsidP="003D4129">
      <w:pPr>
        <w:spacing w:before="120" w:after="0"/>
        <w:ind w:left="708"/>
        <w:rPr>
          <w:rFonts w:cstheme="minorHAnsi"/>
          <w:i/>
          <w:sz w:val="22"/>
          <w:szCs w:val="22"/>
        </w:rPr>
      </w:pPr>
    </w:p>
    <w:p w14:paraId="22E06C0B" w14:textId="5A7D8E44" w:rsidR="00890A79" w:rsidRPr="00AE4068" w:rsidRDefault="00BA093D" w:rsidP="00B017C4">
      <w:pPr>
        <w:spacing w:before="120" w:after="0"/>
        <w:ind w:left="708"/>
        <w:jc w:val="both"/>
        <w:rPr>
          <w:rFonts w:cstheme="minorHAnsi"/>
          <w:i/>
          <w:sz w:val="22"/>
          <w:szCs w:val="22"/>
        </w:rPr>
      </w:pPr>
      <w:r w:rsidRPr="00AE4068">
        <w:rPr>
          <w:rFonts w:cstheme="minorHAnsi"/>
          <w:i/>
          <w:sz w:val="22"/>
          <w:szCs w:val="22"/>
        </w:rPr>
        <w:t>„</w:t>
      </w:r>
      <w:r w:rsidR="00890A79" w:rsidRPr="00AE4068">
        <w:rPr>
          <w:rFonts w:cstheme="minorHAnsi"/>
          <w:i/>
          <w:sz w:val="22"/>
          <w:szCs w:val="22"/>
        </w:rPr>
        <w:t>zapracovať Čestné vyhlásenie priamo do tlačiva Žiadosti o úhradu platby, upustiť od kopírovania mesačných výkazov na sociálnu poisťovňu a zdravotné poisťovne, nakoľko mám za to, že prepojenie medzi úradmi je dnes na inej úrovni ako kedysi. Overovať údaje nahliadnutím do originálov.</w:t>
      </w:r>
      <w:r w:rsidRPr="00AE4068">
        <w:rPr>
          <w:rFonts w:cstheme="minorHAnsi"/>
          <w:i/>
          <w:sz w:val="22"/>
          <w:szCs w:val="22"/>
        </w:rPr>
        <w:t>“</w:t>
      </w:r>
    </w:p>
    <w:p w14:paraId="503F8BB5" w14:textId="383453B9" w:rsidR="00BC5D90" w:rsidRPr="00AE4068" w:rsidRDefault="00BC5D90" w:rsidP="003D4129">
      <w:pPr>
        <w:spacing w:before="120" w:after="0"/>
        <w:jc w:val="right"/>
        <w:rPr>
          <w:rFonts w:cstheme="minorHAnsi"/>
          <w:i/>
          <w:sz w:val="22"/>
          <w:szCs w:val="22"/>
        </w:rPr>
      </w:pPr>
      <w:r w:rsidRPr="00AE4068">
        <w:rPr>
          <w:rFonts w:cstheme="minorHAnsi"/>
          <w:sz w:val="22"/>
          <w:szCs w:val="22"/>
        </w:rPr>
        <w:t>(bežný podnikateľský subjekt z okresu Sabinov, vďaka príspevkom vytvorili tri pracovné miesta, jedno bolo obsadené uchádzačom z prostredia MRK)</w:t>
      </w:r>
    </w:p>
    <w:p w14:paraId="1FD6FC12" w14:textId="77777777" w:rsidR="003D4129" w:rsidRPr="00AE4068" w:rsidRDefault="003D4129" w:rsidP="003D4129">
      <w:pPr>
        <w:spacing w:before="120" w:after="0"/>
        <w:rPr>
          <w:rFonts w:cstheme="minorHAnsi"/>
          <w:sz w:val="22"/>
          <w:szCs w:val="22"/>
        </w:rPr>
      </w:pPr>
    </w:p>
    <w:p w14:paraId="0AF33727" w14:textId="71F4B2EC" w:rsidR="007B56BB" w:rsidRPr="00AE4068" w:rsidRDefault="00BC5D90" w:rsidP="00B017C4">
      <w:pPr>
        <w:spacing w:before="120" w:after="0"/>
        <w:jc w:val="both"/>
        <w:rPr>
          <w:rFonts w:cstheme="minorHAnsi"/>
          <w:sz w:val="22"/>
          <w:szCs w:val="22"/>
        </w:rPr>
      </w:pPr>
      <w:r w:rsidRPr="00AE4068">
        <w:rPr>
          <w:rFonts w:cstheme="minorHAnsi"/>
          <w:sz w:val="22"/>
          <w:szCs w:val="22"/>
        </w:rPr>
        <w:t>Okrem administratívnej záťaže a absencie elektronického spracovávania žiadostí, viacerí respondenti upozornili na zdĺhavosť procesu a absenciu informácii o miere čerpania jednotlivých príspevkov. Vo viacerých vyjadreniach sa opakovalo, že respondent žiadal o príspevok, ale krátko po vypracovaní a odovzdaní žiadosti mu úradPSVaR oznámil, že kapacita príspevku bola vyčerpaná. Respondenti by preto privítali zverejňovanie informácii o miere čerpania príspevkov</w:t>
      </w:r>
      <w:r w:rsidR="001506FD">
        <w:rPr>
          <w:rFonts w:cstheme="minorHAnsi"/>
          <w:sz w:val="22"/>
          <w:szCs w:val="22"/>
        </w:rPr>
        <w:t>.</w:t>
      </w:r>
      <w:r w:rsidRPr="00AE4068">
        <w:rPr>
          <w:rFonts w:cstheme="minorHAnsi"/>
          <w:sz w:val="22"/>
          <w:szCs w:val="22"/>
        </w:rPr>
        <w:t xml:space="preserve"> </w:t>
      </w:r>
      <w:r w:rsidR="001506FD">
        <w:rPr>
          <w:rFonts w:cstheme="minorHAnsi"/>
          <w:sz w:val="22"/>
          <w:szCs w:val="22"/>
        </w:rPr>
        <w:t>S</w:t>
      </w:r>
      <w:r w:rsidRPr="00AE4068">
        <w:rPr>
          <w:rFonts w:cstheme="minorHAnsi"/>
          <w:sz w:val="22"/>
          <w:szCs w:val="22"/>
        </w:rPr>
        <w:t xml:space="preserve"> cieľom zvýšenie transparentnosti v prideľovaní príspevkov, by viacerí respondenti ocenili aj </w:t>
      </w:r>
      <w:r w:rsidR="007B56BB" w:rsidRPr="00AE4068">
        <w:rPr>
          <w:rFonts w:cstheme="minorHAnsi"/>
          <w:sz w:val="22"/>
          <w:szCs w:val="22"/>
        </w:rPr>
        <w:t xml:space="preserve">zverejňovanie informácii o úspešných žiadateľoch. Je totiž pravdou, že vo viacerých výpovediach sa objavili pochybnosti </w:t>
      </w:r>
      <w:r w:rsidR="007B56BB" w:rsidRPr="00AE4068">
        <w:rPr>
          <w:rFonts w:cstheme="minorHAnsi"/>
          <w:sz w:val="22"/>
          <w:szCs w:val="22"/>
        </w:rPr>
        <w:lastRenderedPageBreak/>
        <w:t>o transparentnosti prideľovania príspevkov. Existenciou verejne dostupnej databázy, by sa tieto pochybnosti mohli rozptýliť.</w:t>
      </w:r>
    </w:p>
    <w:p w14:paraId="6DB2C058" w14:textId="1B56377A" w:rsidR="007B56BB" w:rsidRPr="00AE4068" w:rsidRDefault="007B56BB" w:rsidP="001506FD">
      <w:pPr>
        <w:spacing w:before="120" w:after="0"/>
        <w:ind w:left="708"/>
        <w:jc w:val="both"/>
        <w:rPr>
          <w:rFonts w:cstheme="minorHAnsi"/>
          <w:i/>
          <w:sz w:val="22"/>
          <w:szCs w:val="22"/>
        </w:rPr>
      </w:pPr>
      <w:r w:rsidRPr="00AE4068">
        <w:rPr>
          <w:rFonts w:cstheme="minorHAnsi"/>
          <w:i/>
          <w:sz w:val="22"/>
          <w:szCs w:val="22"/>
        </w:rPr>
        <w:t>„Pracovníčka bola veľmi neochotná, bola hrubá a mala vytypovaných ľudí alebo organizácie</w:t>
      </w:r>
      <w:r w:rsidR="001506FD">
        <w:rPr>
          <w:rFonts w:cstheme="minorHAnsi"/>
          <w:i/>
          <w:sz w:val="22"/>
          <w:szCs w:val="22"/>
        </w:rPr>
        <w:t>,</w:t>
      </w:r>
      <w:r w:rsidRPr="00AE4068">
        <w:rPr>
          <w:rFonts w:cstheme="minorHAnsi"/>
          <w:i/>
          <w:sz w:val="22"/>
          <w:szCs w:val="22"/>
        </w:rPr>
        <w:t xml:space="preserve"> ktorých odsúhlasila.  </w:t>
      </w:r>
      <w:r w:rsidR="001506FD">
        <w:rPr>
          <w:rFonts w:cstheme="minorHAnsi"/>
          <w:i/>
          <w:sz w:val="22"/>
          <w:szCs w:val="22"/>
        </w:rPr>
        <w:t>J</w:t>
      </w:r>
      <w:r w:rsidRPr="00AE4068">
        <w:rPr>
          <w:rFonts w:cstheme="minorHAnsi"/>
          <w:i/>
          <w:sz w:val="22"/>
          <w:szCs w:val="22"/>
        </w:rPr>
        <w:t xml:space="preserve">a som chodila na </w:t>
      </w:r>
      <w:r w:rsidR="001506FD">
        <w:rPr>
          <w:rFonts w:cstheme="minorHAnsi"/>
          <w:i/>
          <w:sz w:val="22"/>
          <w:szCs w:val="22"/>
        </w:rPr>
        <w:t>ú</w:t>
      </w:r>
      <w:r w:rsidRPr="00AE4068">
        <w:rPr>
          <w:rFonts w:cstheme="minorHAnsi"/>
          <w:i/>
          <w:sz w:val="22"/>
          <w:szCs w:val="22"/>
        </w:rPr>
        <w:t>ra</w:t>
      </w:r>
      <w:r w:rsidR="001506FD">
        <w:rPr>
          <w:rFonts w:cstheme="minorHAnsi"/>
          <w:i/>
          <w:sz w:val="22"/>
          <w:szCs w:val="22"/>
        </w:rPr>
        <w:t>d</w:t>
      </w:r>
      <w:r w:rsidRPr="00AE4068">
        <w:rPr>
          <w:rFonts w:cstheme="minorHAnsi"/>
          <w:i/>
          <w:sz w:val="22"/>
          <w:szCs w:val="22"/>
        </w:rPr>
        <w:t xml:space="preserve"> ako na klavír, stále niečo nebolo v poriadku. potom som chcela ešte jedného zamestnanca cez úrad a tak mi poradila spojiť všetko do jednej žiadosti.  1 žiadosť išla v cca novembri , druhú som dávala až v januári (mesiace si presne nepamätám) a zrazu sa dal dátum na žiadosť posledný januárový a neschválili nám ani jedného pracovníka.“  </w:t>
      </w:r>
    </w:p>
    <w:p w14:paraId="359DE3BC" w14:textId="0E01058B" w:rsidR="007B56BB" w:rsidRPr="00AE4068" w:rsidRDefault="007B56BB" w:rsidP="003D4129">
      <w:pPr>
        <w:spacing w:before="120" w:after="0"/>
        <w:jc w:val="right"/>
        <w:rPr>
          <w:rFonts w:cstheme="minorHAnsi"/>
          <w:i/>
          <w:sz w:val="22"/>
          <w:szCs w:val="22"/>
        </w:rPr>
      </w:pPr>
      <w:r w:rsidRPr="00AE4068">
        <w:rPr>
          <w:rFonts w:cstheme="minorHAnsi"/>
          <w:sz w:val="22"/>
          <w:szCs w:val="22"/>
        </w:rPr>
        <w:t>(bežný podnikateľský subjekt z okresu Medzilaborce, vďaka príspevkom vytvorili jedno pracovné miesto, toto nebolo obsadené uchádzačom z prostredia MRK)</w:t>
      </w:r>
    </w:p>
    <w:p w14:paraId="08B558E4" w14:textId="587E566A" w:rsidR="007B56BB" w:rsidRPr="00AE4068" w:rsidRDefault="007B56BB" w:rsidP="003D4129">
      <w:pPr>
        <w:spacing w:before="120" w:after="0"/>
        <w:rPr>
          <w:rFonts w:cstheme="minorHAnsi"/>
          <w:i/>
          <w:sz w:val="22"/>
          <w:szCs w:val="22"/>
        </w:rPr>
      </w:pPr>
    </w:p>
    <w:p w14:paraId="301FE3CB" w14:textId="640E83DE" w:rsidR="007B56BB" w:rsidRPr="00AE4068" w:rsidRDefault="007B56BB" w:rsidP="003D4129">
      <w:pPr>
        <w:spacing w:before="120" w:after="0"/>
        <w:ind w:left="708"/>
        <w:rPr>
          <w:rFonts w:cstheme="minorHAnsi"/>
          <w:i/>
          <w:sz w:val="22"/>
          <w:szCs w:val="22"/>
        </w:rPr>
      </w:pPr>
      <w:r w:rsidRPr="00AE4068">
        <w:rPr>
          <w:rFonts w:cstheme="minorHAnsi"/>
          <w:i/>
          <w:sz w:val="22"/>
          <w:szCs w:val="22"/>
        </w:rPr>
        <w:t>„Viac elektronizácie doporučujem, nie sú dostupné stavy príspevkov, čo znamená že ako zamestnávateľ si to aj možno celé pripravíte a pani na úrade povie najbližšie v auguste bude možné máme vyčerpané limity</w:t>
      </w:r>
      <w:r w:rsidR="003D4129" w:rsidRPr="00AE4068">
        <w:rPr>
          <w:rFonts w:cstheme="minorHAnsi"/>
          <w:i/>
          <w:sz w:val="22"/>
          <w:szCs w:val="22"/>
        </w:rPr>
        <w:t>. Zverejňovať, kto čerpá koľko, koľko je toho ešte dostupné, nech to je celé transparentnejšie“</w:t>
      </w:r>
    </w:p>
    <w:p w14:paraId="35FCB947" w14:textId="31621594" w:rsidR="003D4129" w:rsidRPr="00AE4068" w:rsidRDefault="003D4129" w:rsidP="003D4129">
      <w:pPr>
        <w:spacing w:before="120" w:after="0"/>
        <w:jc w:val="right"/>
        <w:rPr>
          <w:rFonts w:cstheme="minorHAnsi"/>
          <w:i/>
          <w:sz w:val="22"/>
          <w:szCs w:val="22"/>
        </w:rPr>
      </w:pPr>
      <w:r w:rsidRPr="00AE4068">
        <w:rPr>
          <w:rFonts w:cstheme="minorHAnsi"/>
          <w:sz w:val="22"/>
          <w:szCs w:val="22"/>
        </w:rPr>
        <w:t>(bežný podnikateľský subjekt z okresu Kežmarok, vďaka príspevkom vytvorili jedno pracovné miesto, toto nebolo obsadené uchádzačom z prostredia MRK)</w:t>
      </w:r>
    </w:p>
    <w:p w14:paraId="2F978A77" w14:textId="14913DF7" w:rsidR="007B56BB" w:rsidRPr="00AE4068" w:rsidRDefault="007B56BB" w:rsidP="003D4129">
      <w:pPr>
        <w:spacing w:before="120" w:after="0"/>
        <w:ind w:left="708"/>
        <w:rPr>
          <w:rFonts w:cstheme="minorHAnsi"/>
          <w:sz w:val="22"/>
          <w:szCs w:val="22"/>
        </w:rPr>
      </w:pPr>
    </w:p>
    <w:p w14:paraId="61AC60F0" w14:textId="18715D82" w:rsidR="009A55E2" w:rsidRPr="00AE4068" w:rsidRDefault="003D4129" w:rsidP="001506FD">
      <w:pPr>
        <w:spacing w:before="120" w:after="0"/>
        <w:jc w:val="both"/>
        <w:rPr>
          <w:rFonts w:cstheme="minorHAnsi"/>
          <w:sz w:val="22"/>
          <w:szCs w:val="22"/>
        </w:rPr>
      </w:pPr>
      <w:r w:rsidRPr="00AE4068">
        <w:rPr>
          <w:rFonts w:cstheme="minorHAnsi"/>
          <w:sz w:val="22"/>
          <w:szCs w:val="22"/>
        </w:rPr>
        <w:t xml:space="preserve">Množstvo z uchádzačov o príspevok sú malé organizácie (či samosprávy, podnikateľské subjekty alebo MVO), ktoré často nemajú </w:t>
      </w:r>
      <w:r w:rsidR="001506FD" w:rsidRPr="00AE4068">
        <w:rPr>
          <w:rFonts w:cstheme="minorHAnsi"/>
          <w:sz w:val="22"/>
          <w:szCs w:val="22"/>
        </w:rPr>
        <w:t xml:space="preserve">k dispozícii </w:t>
      </w:r>
      <w:r w:rsidRPr="00AE4068">
        <w:rPr>
          <w:rFonts w:cstheme="minorHAnsi"/>
          <w:sz w:val="22"/>
          <w:szCs w:val="22"/>
        </w:rPr>
        <w:t>administratívno-podporný aparát a väčšinu administratívnych úkonov vykonávajú osobne. Respondenti opakovane vola</w:t>
      </w:r>
      <w:r w:rsidR="001506FD">
        <w:rPr>
          <w:rFonts w:cstheme="minorHAnsi"/>
          <w:sz w:val="22"/>
          <w:szCs w:val="22"/>
        </w:rPr>
        <w:t>jú</w:t>
      </w:r>
      <w:r w:rsidRPr="00AE4068">
        <w:rPr>
          <w:rFonts w:cstheme="minorHAnsi"/>
          <w:sz w:val="22"/>
          <w:szCs w:val="22"/>
        </w:rPr>
        <w:t xml:space="preserve"> po podpore v zmysle pred-vyplnených alebo vzorových formulárov, prípadne detailného návodu na prípravu, slovníka jednotlivých pojmov uvedených v žiadosti. Medzi respondentmi prieskumu sa objavila i skúsenosť, kedy boli na web stránke úraduPSVaR opako</w:t>
      </w:r>
      <w:r w:rsidR="009A55E2" w:rsidRPr="00AE4068">
        <w:rPr>
          <w:rFonts w:cstheme="minorHAnsi"/>
          <w:sz w:val="22"/>
          <w:szCs w:val="22"/>
        </w:rPr>
        <w:t xml:space="preserve">vane zverejňované nesprávne formuláre. Ak žiadateľ pripravil žiadosť prostredníctvom formulárov uverejnených na web stránke úradu, svoju žiadosť musel prerábať.  </w:t>
      </w:r>
      <w:r w:rsidR="001506FD">
        <w:rPr>
          <w:rFonts w:cstheme="minorHAnsi"/>
          <w:sz w:val="22"/>
          <w:szCs w:val="22"/>
        </w:rPr>
        <w:t xml:space="preserve"> </w:t>
      </w:r>
    </w:p>
    <w:p w14:paraId="0F84E464" w14:textId="77777777" w:rsidR="009A55E2" w:rsidRPr="00AE4068" w:rsidRDefault="009A55E2" w:rsidP="009A55E2">
      <w:pPr>
        <w:spacing w:before="120" w:after="0"/>
        <w:rPr>
          <w:rFonts w:cstheme="minorHAnsi"/>
          <w:sz w:val="22"/>
          <w:szCs w:val="22"/>
        </w:rPr>
      </w:pPr>
    </w:p>
    <w:p w14:paraId="015A1170" w14:textId="575EFA9E" w:rsidR="009A55E2" w:rsidRPr="00AE4068" w:rsidRDefault="009A55E2" w:rsidP="0059526B">
      <w:pPr>
        <w:spacing w:after="0"/>
        <w:ind w:left="708"/>
        <w:jc w:val="both"/>
        <w:rPr>
          <w:rFonts w:cstheme="minorHAnsi"/>
          <w:i/>
          <w:sz w:val="22"/>
          <w:szCs w:val="22"/>
        </w:rPr>
      </w:pPr>
      <w:r w:rsidRPr="00AE4068">
        <w:rPr>
          <w:rFonts w:cstheme="minorHAnsi"/>
          <w:i/>
          <w:sz w:val="22"/>
          <w:szCs w:val="22"/>
        </w:rPr>
        <w:t xml:space="preserve">„Na </w:t>
      </w:r>
      <w:r w:rsidR="0059526B" w:rsidRPr="00AE4068">
        <w:rPr>
          <w:rFonts w:cstheme="minorHAnsi"/>
          <w:i/>
          <w:sz w:val="22"/>
          <w:szCs w:val="22"/>
        </w:rPr>
        <w:t>stránke</w:t>
      </w:r>
      <w:r w:rsidRPr="00AE4068">
        <w:rPr>
          <w:rFonts w:cstheme="minorHAnsi"/>
          <w:i/>
          <w:sz w:val="22"/>
          <w:szCs w:val="22"/>
        </w:rPr>
        <w:t xml:space="preserve"> </w:t>
      </w:r>
      <w:r w:rsidR="0059526B" w:rsidRPr="00AE4068">
        <w:rPr>
          <w:rFonts w:cstheme="minorHAnsi"/>
          <w:i/>
          <w:sz w:val="22"/>
          <w:szCs w:val="22"/>
        </w:rPr>
        <w:t>úradu</w:t>
      </w:r>
      <w:r w:rsidRPr="00AE4068">
        <w:rPr>
          <w:rFonts w:cstheme="minorHAnsi"/>
          <w:i/>
          <w:sz w:val="22"/>
          <w:szCs w:val="22"/>
        </w:rPr>
        <w:t xml:space="preserve"> ponúkať predvyplnenú žiadosť o dotácie a pri každej </w:t>
      </w:r>
      <w:r w:rsidR="0059526B" w:rsidRPr="00AE4068">
        <w:rPr>
          <w:rFonts w:cstheme="minorHAnsi"/>
          <w:i/>
          <w:sz w:val="22"/>
          <w:szCs w:val="22"/>
        </w:rPr>
        <w:t>kolónke</w:t>
      </w:r>
      <w:r w:rsidRPr="00AE4068">
        <w:rPr>
          <w:rFonts w:cstheme="minorHAnsi"/>
          <w:i/>
          <w:sz w:val="22"/>
          <w:szCs w:val="22"/>
        </w:rPr>
        <w:t xml:space="preserve"> ešte </w:t>
      </w:r>
      <w:r w:rsidR="0059526B" w:rsidRPr="00AE4068">
        <w:rPr>
          <w:rFonts w:cstheme="minorHAnsi"/>
          <w:i/>
          <w:sz w:val="22"/>
          <w:szCs w:val="22"/>
        </w:rPr>
        <w:t>uviesť</w:t>
      </w:r>
      <w:r w:rsidRPr="00AE4068">
        <w:rPr>
          <w:rFonts w:cstheme="minorHAnsi"/>
          <w:i/>
          <w:sz w:val="22"/>
          <w:szCs w:val="22"/>
        </w:rPr>
        <w:t xml:space="preserve"> dovysvet</w:t>
      </w:r>
      <w:r w:rsidR="0059526B">
        <w:rPr>
          <w:rFonts w:cstheme="minorHAnsi"/>
          <w:i/>
          <w:sz w:val="22"/>
          <w:szCs w:val="22"/>
        </w:rPr>
        <w:t>ĺ</w:t>
      </w:r>
      <w:r w:rsidRPr="00AE4068">
        <w:rPr>
          <w:rFonts w:cstheme="minorHAnsi"/>
          <w:i/>
          <w:sz w:val="22"/>
          <w:szCs w:val="22"/>
        </w:rPr>
        <w:t xml:space="preserve">ujúce </w:t>
      </w:r>
      <w:r w:rsidR="0059526B" w:rsidRPr="00AE4068">
        <w:rPr>
          <w:rFonts w:cstheme="minorHAnsi"/>
          <w:i/>
          <w:sz w:val="22"/>
          <w:szCs w:val="22"/>
        </w:rPr>
        <w:t>informácie</w:t>
      </w:r>
      <w:r w:rsidRPr="00AE4068">
        <w:rPr>
          <w:rFonts w:cstheme="minorHAnsi"/>
          <w:i/>
          <w:sz w:val="22"/>
          <w:szCs w:val="22"/>
        </w:rPr>
        <w:t xml:space="preserve">. A na webe mať iba aktuálne tlačivá - to je veľký problém. </w:t>
      </w:r>
      <w:r w:rsidR="0059526B" w:rsidRPr="00AE4068">
        <w:rPr>
          <w:rFonts w:cstheme="minorHAnsi"/>
          <w:i/>
          <w:sz w:val="22"/>
          <w:szCs w:val="22"/>
        </w:rPr>
        <w:t>Úrady</w:t>
      </w:r>
      <w:r w:rsidRPr="00AE4068">
        <w:rPr>
          <w:rFonts w:cstheme="minorHAnsi"/>
          <w:i/>
          <w:sz w:val="22"/>
          <w:szCs w:val="22"/>
        </w:rPr>
        <w:t xml:space="preserve"> mi potom emailom posielajú aktuálne platné vzory, ke</w:t>
      </w:r>
      <w:r w:rsidR="0059526B">
        <w:rPr>
          <w:rFonts w:cstheme="minorHAnsi"/>
          <w:i/>
          <w:sz w:val="22"/>
          <w:szCs w:val="22"/>
        </w:rPr>
        <w:t>ď</w:t>
      </w:r>
      <w:r w:rsidRPr="00AE4068">
        <w:rPr>
          <w:rFonts w:cstheme="minorHAnsi"/>
          <w:i/>
          <w:sz w:val="22"/>
          <w:szCs w:val="22"/>
        </w:rPr>
        <w:t xml:space="preserve"> ja už som si vyplnila vzor čo som </w:t>
      </w:r>
      <w:r w:rsidR="0059526B">
        <w:rPr>
          <w:rFonts w:cstheme="minorHAnsi"/>
          <w:i/>
          <w:sz w:val="22"/>
          <w:szCs w:val="22"/>
        </w:rPr>
        <w:t>s</w:t>
      </w:r>
      <w:r w:rsidRPr="00AE4068">
        <w:rPr>
          <w:rFonts w:cstheme="minorHAnsi"/>
          <w:i/>
          <w:sz w:val="22"/>
          <w:szCs w:val="22"/>
        </w:rPr>
        <w:t xml:space="preserve">tiahla z webe, a je to časovo extra </w:t>
      </w:r>
      <w:r w:rsidR="0059526B" w:rsidRPr="00AE4068">
        <w:rPr>
          <w:rFonts w:cstheme="minorHAnsi"/>
          <w:i/>
          <w:sz w:val="22"/>
          <w:szCs w:val="22"/>
        </w:rPr>
        <w:t>náročne</w:t>
      </w:r>
      <w:r w:rsidRPr="00AE4068">
        <w:rPr>
          <w:rFonts w:cstheme="minorHAnsi"/>
          <w:i/>
          <w:sz w:val="22"/>
          <w:szCs w:val="22"/>
        </w:rPr>
        <w:t xml:space="preserve">“. </w:t>
      </w:r>
    </w:p>
    <w:p w14:paraId="4A5DE58A" w14:textId="032DE35F" w:rsidR="009A55E2" w:rsidRPr="00AE4068" w:rsidRDefault="009A55E2" w:rsidP="009A55E2">
      <w:pPr>
        <w:spacing w:before="120" w:after="0"/>
        <w:jc w:val="right"/>
        <w:rPr>
          <w:rFonts w:cstheme="minorHAnsi"/>
          <w:sz w:val="22"/>
          <w:szCs w:val="22"/>
        </w:rPr>
      </w:pPr>
      <w:r w:rsidRPr="00AE4068">
        <w:rPr>
          <w:rFonts w:cstheme="minorHAnsi"/>
          <w:sz w:val="22"/>
          <w:szCs w:val="22"/>
        </w:rPr>
        <w:t>(bežný podnikateľský subjekt z okresu Prešov, vďaka príspevkom vytvorili 22 pracovných miest, 10 z nich bolo obsadených uchádzačmi z prostredia MRK)</w:t>
      </w:r>
    </w:p>
    <w:p w14:paraId="775B959B" w14:textId="77777777" w:rsidR="009A55E2" w:rsidRPr="00AE4068" w:rsidRDefault="009A55E2" w:rsidP="009A55E2">
      <w:pPr>
        <w:spacing w:before="120" w:after="120"/>
        <w:ind w:left="708"/>
        <w:rPr>
          <w:rFonts w:cstheme="minorHAnsi"/>
          <w:i/>
          <w:sz w:val="22"/>
          <w:szCs w:val="22"/>
        </w:rPr>
      </w:pPr>
    </w:p>
    <w:p w14:paraId="0F8743B0" w14:textId="4D1633EE" w:rsidR="009A55E2" w:rsidRPr="00AE4068" w:rsidRDefault="009A55E2" w:rsidP="0059526B">
      <w:pPr>
        <w:spacing w:after="0"/>
        <w:ind w:left="708"/>
        <w:jc w:val="both"/>
        <w:rPr>
          <w:rFonts w:cstheme="minorHAnsi"/>
          <w:i/>
          <w:sz w:val="22"/>
          <w:szCs w:val="22"/>
        </w:rPr>
      </w:pPr>
      <w:r w:rsidRPr="00AE4068">
        <w:rPr>
          <w:rFonts w:cstheme="minorHAnsi"/>
          <w:i/>
          <w:sz w:val="22"/>
          <w:szCs w:val="22"/>
        </w:rPr>
        <w:t>„Nakoľko som riaditeľka MŠ a všetku agendu si vypracovávam sama bolo pre mňa veľmi náročné robiť administratívne úkony pri vyplňovaní žiadosti a ďalšej agendy, prijala by som v budúcnosti nejaké vzorové tlačivá, ktoré by nám veľmi pomohli</w:t>
      </w:r>
      <w:r w:rsidR="0059526B">
        <w:rPr>
          <w:rFonts w:cstheme="minorHAnsi"/>
          <w:i/>
          <w:sz w:val="22"/>
          <w:szCs w:val="22"/>
        </w:rPr>
        <w:t xml:space="preserve">“. </w:t>
      </w:r>
    </w:p>
    <w:p w14:paraId="33AAD489" w14:textId="58BAC88B" w:rsidR="009A55E2" w:rsidRPr="00AE4068" w:rsidRDefault="009A55E2" w:rsidP="009A55E2">
      <w:pPr>
        <w:spacing w:before="120" w:after="0"/>
        <w:jc w:val="right"/>
        <w:rPr>
          <w:rFonts w:cstheme="minorHAnsi"/>
          <w:sz w:val="22"/>
          <w:szCs w:val="22"/>
        </w:rPr>
      </w:pPr>
      <w:r w:rsidRPr="00AE4068">
        <w:rPr>
          <w:rFonts w:cstheme="minorHAnsi"/>
          <w:sz w:val="22"/>
          <w:szCs w:val="22"/>
        </w:rPr>
        <w:t>(samospráva z okresu Svidník, vďaka príspevkom vytvorili 6 pracovných miest, žiadne z nich bolo obsadené uchádzačmi z prostredia MRK)</w:t>
      </w:r>
    </w:p>
    <w:p w14:paraId="045F4794" w14:textId="77777777" w:rsidR="009A55E2" w:rsidRDefault="009A55E2" w:rsidP="003D4129">
      <w:pPr>
        <w:spacing w:before="120" w:after="0"/>
      </w:pPr>
    </w:p>
    <w:p w14:paraId="2BE7A6BB" w14:textId="40099B5E" w:rsidR="009A55E2" w:rsidRDefault="009A55E2" w:rsidP="009A55E2">
      <w:pPr>
        <w:pStyle w:val="Nadpis1"/>
      </w:pPr>
      <w:bookmarkStart w:id="11" w:name="_Toc40860733"/>
      <w:r>
        <w:lastRenderedPageBreak/>
        <w:t>Závery a odporúčania</w:t>
      </w:r>
      <w:bookmarkEnd w:id="11"/>
    </w:p>
    <w:p w14:paraId="6D40A739" w14:textId="77777777" w:rsidR="00805B12" w:rsidRPr="0059526B" w:rsidRDefault="00805B12" w:rsidP="0059526B">
      <w:pPr>
        <w:jc w:val="both"/>
        <w:rPr>
          <w:sz w:val="22"/>
          <w:szCs w:val="22"/>
        </w:rPr>
      </w:pPr>
      <w:r w:rsidRPr="0059526B">
        <w:rPr>
          <w:sz w:val="22"/>
          <w:szCs w:val="22"/>
        </w:rPr>
        <w:t xml:space="preserve">Aktívne opatrenie trhu práce realizované v zmysle §54 Zákona 5/2004 predstavujú významnú časť celého balíka opatrení aktívnej politiky trhu práce ponúkaných či uchádzačom o zamestnávanie alebo zamestnávateľom. V roku 2018 bolo do opatrení realizovaných v zmysle §54 Zákona 5/2004 investované 51% celého rozpočtu alokovaného pre realizáciu APTP v SR. </w:t>
      </w:r>
    </w:p>
    <w:p w14:paraId="626DA6A4" w14:textId="77777777" w:rsidR="00805B12" w:rsidRPr="0059526B" w:rsidRDefault="00805B12" w:rsidP="0059526B">
      <w:pPr>
        <w:jc w:val="both"/>
        <w:rPr>
          <w:sz w:val="22"/>
          <w:szCs w:val="22"/>
        </w:rPr>
      </w:pPr>
      <w:r w:rsidRPr="0059526B">
        <w:rPr>
          <w:sz w:val="22"/>
          <w:szCs w:val="22"/>
        </w:rPr>
        <w:t>Aktivity realizované v zmysle §54 Zákona 5/2004 ponúkajú príležitosť pre realizáciu inovatívnych a pilotných programov, prostredníctvom ktorých je možné flexibilne reagovať na aktuálne potreby ale overovať nové prístupy.</w:t>
      </w:r>
    </w:p>
    <w:p w14:paraId="38E03220" w14:textId="417B16D0" w:rsidR="00931633" w:rsidRPr="0059526B" w:rsidRDefault="00805B12" w:rsidP="0059526B">
      <w:pPr>
        <w:jc w:val="both"/>
        <w:rPr>
          <w:sz w:val="22"/>
          <w:szCs w:val="22"/>
        </w:rPr>
      </w:pPr>
      <w:r w:rsidRPr="0059526B">
        <w:rPr>
          <w:sz w:val="22"/>
          <w:szCs w:val="22"/>
        </w:rPr>
        <w:t>Vzhľadom na vysokú mieru dlhodobej nezamestnanosti a nízku mieru zamestnanosti viacerých znevýhodnených skupín, medzi ktoré jednoznačne patrí aj skupin</w:t>
      </w:r>
      <w:r w:rsidR="0059526B">
        <w:rPr>
          <w:sz w:val="22"/>
          <w:szCs w:val="22"/>
        </w:rPr>
        <w:t>a</w:t>
      </w:r>
      <w:r w:rsidRPr="0059526B">
        <w:rPr>
          <w:sz w:val="22"/>
          <w:szCs w:val="22"/>
        </w:rPr>
        <w:t xml:space="preserve"> ľudí žijúcich v prostredí MRK, je legitímne očakávať, že pozornosť opatrení v zmysle §54 Zákona 5/2004 bude vo veľkej miere adresne orientovaná v prospech zamestnávania </w:t>
      </w:r>
      <w:r w:rsidR="00931633" w:rsidRPr="0059526B">
        <w:rPr>
          <w:sz w:val="22"/>
          <w:szCs w:val="22"/>
        </w:rPr>
        <w:t>aj ľudí z prostredia MRK.</w:t>
      </w:r>
    </w:p>
    <w:p w14:paraId="1EB1B2D5" w14:textId="77777777" w:rsidR="00931633" w:rsidRPr="0059526B" w:rsidRDefault="00931633" w:rsidP="0059526B">
      <w:pPr>
        <w:jc w:val="both"/>
        <w:rPr>
          <w:sz w:val="22"/>
          <w:szCs w:val="22"/>
        </w:rPr>
      </w:pPr>
      <w:r w:rsidRPr="0059526B">
        <w:rPr>
          <w:sz w:val="22"/>
          <w:szCs w:val="22"/>
        </w:rPr>
        <w:t>Žiaľ, napriek medzinárodným trendom, ÚPSVaR stále nezbiera etnicky orientované dáta, preto z databáz informácii zbieraných ÚPSVaR nie je možné identifikovať, koľko uchádzačov z prostredia MRK bolo do jednotlivých programov zapojených.</w:t>
      </w:r>
    </w:p>
    <w:p w14:paraId="74D4BA32" w14:textId="3C690851" w:rsidR="0059526B" w:rsidRDefault="00931633" w:rsidP="0059526B">
      <w:pPr>
        <w:jc w:val="both"/>
        <w:rPr>
          <w:sz w:val="22"/>
          <w:szCs w:val="22"/>
        </w:rPr>
      </w:pPr>
      <w:r w:rsidRPr="0059526B">
        <w:rPr>
          <w:sz w:val="22"/>
          <w:szCs w:val="22"/>
        </w:rPr>
        <w:t xml:space="preserve">Mieru zapojenie sme sa snažili odhadnúť na základe proxy indikátora o miere čerpania príspevkov realizovaných v zmysle §54 Zákona 5/2004 v obciach s prítomnosťou MRK a v obciach bez prítomnosti MRK. Dáta o prítomnosti MRK boli čerpané z Atlasu rómskych komunít 2019. Dáta o čerpaní príspevkov realizovaných v zmysle §54 Zákona 5/2004 boli poskytnuté ÚPSVaR. Dáta boli na úrovni obce a týkali sa príspevkov na vytvorenie nového pracovného miesta za obdobie rokov 2016-2018. Limitom tohto prístupu je fakt, že nemáme informácie o zapojených uchádzačoch o zamestnanie ale iba o zamestnávateľoch, ktorí získali príspevok a ich sídle. Máme teda pomerne presnú informáciu o kapacite zamestnávateľov z obcí s prítomnosťou a bez prítomnosti MRK s pomocou príspevkov realizovaných v zmysle §54 Zákona 5/2004 vytvárať nové pracovné miesta. </w:t>
      </w:r>
      <w:r w:rsidR="002E59BF" w:rsidRPr="0059526B">
        <w:rPr>
          <w:sz w:val="22"/>
          <w:szCs w:val="22"/>
        </w:rPr>
        <w:t>Pri analýze predpokladáme, že väčšina zamestnávateľov na vytvorené pracovné miesta prijala uchádzačov z rovnakej obce. Toto je však len predpoklad, ktorý sa opiera o fakt, že veľké množstvo pracovných miest bolo vytvorených miestnymi samosprávami, u ktorých predpokladáme, že zamestnávajú ľudí zo svojej obce. Na základe výsledkov analýzy je možné tvrdiť, že v obciach s prítomnosťou MRK</w:t>
      </w:r>
      <w:r w:rsidR="0059526B">
        <w:rPr>
          <w:sz w:val="22"/>
          <w:szCs w:val="22"/>
        </w:rPr>
        <w:t xml:space="preserve"> je kapacita zamestnávateľov ytvárať pracovné miesta nižšia o</w:t>
      </w:r>
      <w:r w:rsidR="005378DC">
        <w:rPr>
          <w:sz w:val="22"/>
          <w:szCs w:val="22"/>
        </w:rPr>
        <w:t xml:space="preserve"> 7,63 </w:t>
      </w:r>
      <w:r w:rsidR="0059526B">
        <w:rPr>
          <w:sz w:val="22"/>
          <w:szCs w:val="22"/>
        </w:rPr>
        <w:t xml:space="preserve">p.b. v porovnaní s obcami bez prítomnosti MRK. </w:t>
      </w:r>
    </w:p>
    <w:p w14:paraId="7B05ED77" w14:textId="5BE7B36B" w:rsidR="0078559E" w:rsidRPr="0059526B" w:rsidRDefault="002E59BF" w:rsidP="0059526B">
      <w:pPr>
        <w:jc w:val="both"/>
        <w:rPr>
          <w:sz w:val="22"/>
          <w:szCs w:val="22"/>
        </w:rPr>
      </w:pPr>
      <w:r w:rsidRPr="0059526B">
        <w:rPr>
          <w:sz w:val="22"/>
          <w:szCs w:val="22"/>
        </w:rPr>
        <w:t>Vzhľadom na (už vyššie spomenutú) absenciu etnických dát v</w:t>
      </w:r>
      <w:r w:rsidR="005378DC">
        <w:rPr>
          <w:sz w:val="22"/>
          <w:szCs w:val="22"/>
        </w:rPr>
        <w:t> </w:t>
      </w:r>
      <w:r w:rsidRPr="0059526B">
        <w:rPr>
          <w:sz w:val="22"/>
          <w:szCs w:val="22"/>
        </w:rPr>
        <w:t xml:space="preserve">databázach </w:t>
      </w:r>
      <w:r w:rsidR="005378DC">
        <w:rPr>
          <w:sz w:val="22"/>
          <w:szCs w:val="22"/>
        </w:rPr>
        <w:t>Ú</w:t>
      </w:r>
      <w:r w:rsidRPr="0059526B">
        <w:rPr>
          <w:sz w:val="22"/>
          <w:szCs w:val="22"/>
        </w:rPr>
        <w:t>PSVaR, o miere registrovanej nezamestnanosti v prostredí MRK má</w:t>
      </w:r>
      <w:r w:rsidR="00443896">
        <w:rPr>
          <w:sz w:val="22"/>
          <w:szCs w:val="22"/>
        </w:rPr>
        <w:t>m</w:t>
      </w:r>
      <w:r w:rsidRPr="0059526B">
        <w:rPr>
          <w:sz w:val="22"/>
          <w:szCs w:val="22"/>
        </w:rPr>
        <w:t xml:space="preserve">e len čiastkové informácie. Nezamestnanosť ľudí z MRK sa často považuje za dôvod vysokej miery registrovanej nezamestnanosti vo viacerých okresoch </w:t>
      </w:r>
      <w:r w:rsidR="0078559E" w:rsidRPr="0059526B">
        <w:rPr>
          <w:sz w:val="22"/>
          <w:szCs w:val="22"/>
        </w:rPr>
        <w:t xml:space="preserve">Slovenska. V teréne sa však </w:t>
      </w:r>
      <w:r w:rsidRPr="0059526B">
        <w:rPr>
          <w:sz w:val="22"/>
          <w:szCs w:val="22"/>
        </w:rPr>
        <w:t xml:space="preserve">veľa hovorí o tom, že ľudia z prostredia MRK často nie sú evidovaní v registri uchádzačov o zamestnanie, preto </w:t>
      </w:r>
      <w:r w:rsidR="0078559E" w:rsidRPr="0059526B">
        <w:rPr>
          <w:sz w:val="22"/>
          <w:szCs w:val="22"/>
        </w:rPr>
        <w:t>nie sú v</w:t>
      </w:r>
      <w:r w:rsidRPr="0059526B">
        <w:rPr>
          <w:sz w:val="22"/>
          <w:szCs w:val="22"/>
        </w:rPr>
        <w:t xml:space="preserve"> štatistik</w:t>
      </w:r>
      <w:r w:rsidR="0078559E" w:rsidRPr="0059526B">
        <w:rPr>
          <w:sz w:val="22"/>
          <w:szCs w:val="22"/>
        </w:rPr>
        <w:t>e započítaní</w:t>
      </w:r>
      <w:r w:rsidRPr="0059526B">
        <w:rPr>
          <w:sz w:val="22"/>
          <w:szCs w:val="22"/>
        </w:rPr>
        <w:t xml:space="preserve">. Túto informáciu však </w:t>
      </w:r>
      <w:r w:rsidR="005378DC">
        <w:rPr>
          <w:sz w:val="22"/>
          <w:szCs w:val="22"/>
        </w:rPr>
        <w:t xml:space="preserve">na základe dát zbieraných ÚPSVaR </w:t>
      </w:r>
      <w:r w:rsidRPr="0059526B">
        <w:rPr>
          <w:sz w:val="22"/>
          <w:szCs w:val="22"/>
        </w:rPr>
        <w:t xml:space="preserve">nevieme </w:t>
      </w:r>
      <w:r w:rsidR="0078559E" w:rsidRPr="0059526B">
        <w:rPr>
          <w:sz w:val="22"/>
          <w:szCs w:val="22"/>
        </w:rPr>
        <w:t>štatisticky potvrdiť alebo vyvrátiť</w:t>
      </w:r>
      <w:r w:rsidRPr="0059526B">
        <w:rPr>
          <w:sz w:val="22"/>
          <w:szCs w:val="22"/>
        </w:rPr>
        <w:t xml:space="preserve">. </w:t>
      </w:r>
      <w:r w:rsidR="0078559E" w:rsidRPr="0059526B">
        <w:rPr>
          <w:sz w:val="22"/>
          <w:szCs w:val="22"/>
        </w:rPr>
        <w:t>Preto bol tiež zvolený proxy indikátor a boli spojen</w:t>
      </w:r>
      <w:r w:rsidR="005378DC">
        <w:rPr>
          <w:sz w:val="22"/>
          <w:szCs w:val="22"/>
        </w:rPr>
        <w:t>é</w:t>
      </w:r>
      <w:r w:rsidR="0078559E" w:rsidRPr="0059526B">
        <w:rPr>
          <w:sz w:val="22"/>
          <w:szCs w:val="22"/>
        </w:rPr>
        <w:t xml:space="preserve"> databáz</w:t>
      </w:r>
      <w:r w:rsidR="005378DC">
        <w:rPr>
          <w:sz w:val="22"/>
          <w:szCs w:val="22"/>
        </w:rPr>
        <w:t>y</w:t>
      </w:r>
      <w:r w:rsidR="0078559E" w:rsidRPr="0059526B">
        <w:rPr>
          <w:sz w:val="22"/>
          <w:szCs w:val="22"/>
        </w:rPr>
        <w:t xml:space="preserve"> o počte v evidencii vedených uchádzačov o zamestnanie na úrovni jednotlivých obcí, s databázou o počte obyvateľov jednotlivých obcí vo veku 14-65 rokov </w:t>
      </w:r>
      <w:r w:rsidR="00443896">
        <w:rPr>
          <w:sz w:val="22"/>
          <w:szCs w:val="22"/>
        </w:rPr>
        <w:t>s</w:t>
      </w:r>
      <w:r w:rsidR="0078559E" w:rsidRPr="0059526B">
        <w:rPr>
          <w:sz w:val="22"/>
          <w:szCs w:val="22"/>
        </w:rPr>
        <w:t> údajmi Atlasu rómskych komun</w:t>
      </w:r>
      <w:r w:rsidR="00421A4F">
        <w:rPr>
          <w:sz w:val="22"/>
          <w:szCs w:val="22"/>
        </w:rPr>
        <w:t>í</w:t>
      </w:r>
      <w:r w:rsidR="0078559E" w:rsidRPr="0059526B">
        <w:rPr>
          <w:sz w:val="22"/>
          <w:szCs w:val="22"/>
        </w:rPr>
        <w:t>t. Výsledky analýzy naznačujú, že miera evidovanej nezamestnanosti v</w:t>
      </w:r>
      <w:r w:rsidR="00443896">
        <w:rPr>
          <w:sz w:val="22"/>
          <w:szCs w:val="22"/>
        </w:rPr>
        <w:t> </w:t>
      </w:r>
      <w:r w:rsidR="0078559E" w:rsidRPr="0059526B">
        <w:rPr>
          <w:sz w:val="22"/>
          <w:szCs w:val="22"/>
        </w:rPr>
        <w:t>obciach</w:t>
      </w:r>
      <w:r w:rsidR="00443896">
        <w:rPr>
          <w:sz w:val="22"/>
          <w:szCs w:val="22"/>
        </w:rPr>
        <w:t xml:space="preserve"> v PSK</w:t>
      </w:r>
      <w:r w:rsidR="0078559E" w:rsidRPr="0059526B">
        <w:rPr>
          <w:sz w:val="22"/>
          <w:szCs w:val="22"/>
        </w:rPr>
        <w:t xml:space="preserve"> s prítomnosťou MRK </w:t>
      </w:r>
      <w:r w:rsidR="00443896">
        <w:rPr>
          <w:sz w:val="22"/>
          <w:szCs w:val="22"/>
        </w:rPr>
        <w:t>ku koncu roka 2019</w:t>
      </w:r>
      <w:r w:rsidR="0078559E" w:rsidRPr="0059526B">
        <w:rPr>
          <w:sz w:val="22"/>
          <w:szCs w:val="22"/>
        </w:rPr>
        <w:t xml:space="preserve"> je </w:t>
      </w:r>
      <w:r w:rsidR="00421A4F" w:rsidRPr="0045499E">
        <w:rPr>
          <w:sz w:val="22"/>
          <w:szCs w:val="22"/>
        </w:rPr>
        <w:t>12.88%,</w:t>
      </w:r>
      <w:r w:rsidR="0078559E" w:rsidRPr="0059526B">
        <w:rPr>
          <w:color w:val="FF0000"/>
          <w:sz w:val="22"/>
          <w:szCs w:val="22"/>
        </w:rPr>
        <w:t xml:space="preserve"> </w:t>
      </w:r>
      <w:r w:rsidR="0078559E" w:rsidRPr="0059526B">
        <w:rPr>
          <w:sz w:val="22"/>
          <w:szCs w:val="22"/>
        </w:rPr>
        <w:t xml:space="preserve">zatiaľ čo v obciach bez prítomnosti MRK </w:t>
      </w:r>
      <w:r w:rsidR="00421A4F">
        <w:rPr>
          <w:sz w:val="22"/>
          <w:szCs w:val="22"/>
        </w:rPr>
        <w:t>dosahuje</w:t>
      </w:r>
      <w:r w:rsidR="0078559E" w:rsidRPr="0059526B">
        <w:rPr>
          <w:sz w:val="22"/>
          <w:szCs w:val="22"/>
        </w:rPr>
        <w:t xml:space="preserve"> </w:t>
      </w:r>
      <w:r w:rsidR="00421A4F" w:rsidRPr="0045499E">
        <w:rPr>
          <w:sz w:val="22"/>
          <w:szCs w:val="22"/>
        </w:rPr>
        <w:t>6,19%.</w:t>
      </w:r>
      <w:r w:rsidR="00421A4F">
        <w:rPr>
          <w:sz w:val="22"/>
          <w:szCs w:val="22"/>
        </w:rPr>
        <w:t xml:space="preserve"> Významný rozdiel je možné pozorovať i v súvislosti s dlhodobou nezamestnanosťou, </w:t>
      </w:r>
      <w:r w:rsidR="00421A4F">
        <w:rPr>
          <w:sz w:val="22"/>
          <w:szCs w:val="22"/>
        </w:rPr>
        <w:lastRenderedPageBreak/>
        <w:t>ktorá v obciach v PSK</w:t>
      </w:r>
      <w:r w:rsidR="00421A4F" w:rsidRPr="0059526B">
        <w:rPr>
          <w:sz w:val="22"/>
          <w:szCs w:val="22"/>
        </w:rPr>
        <w:t xml:space="preserve"> s prítomnosťou MRK </w:t>
      </w:r>
      <w:r w:rsidR="00421A4F">
        <w:rPr>
          <w:sz w:val="22"/>
          <w:szCs w:val="22"/>
        </w:rPr>
        <w:t>ku koncu roka 2019</w:t>
      </w:r>
      <w:r w:rsidR="00421A4F" w:rsidRPr="0059526B">
        <w:rPr>
          <w:sz w:val="22"/>
          <w:szCs w:val="22"/>
        </w:rPr>
        <w:t> </w:t>
      </w:r>
      <w:r w:rsidR="00421A4F">
        <w:rPr>
          <w:sz w:val="22"/>
          <w:szCs w:val="22"/>
        </w:rPr>
        <w:t xml:space="preserve">dosiahla </w:t>
      </w:r>
      <w:r w:rsidR="00421A4F" w:rsidRPr="0045499E">
        <w:rPr>
          <w:sz w:val="22"/>
          <w:szCs w:val="22"/>
        </w:rPr>
        <w:t>49,38%,</w:t>
      </w:r>
      <w:r w:rsidR="00421A4F">
        <w:rPr>
          <w:sz w:val="22"/>
          <w:szCs w:val="22"/>
        </w:rPr>
        <w:t xml:space="preserve"> zatiaľ čo v obciach bez prítomnosti MRK to v priemere bolo </w:t>
      </w:r>
      <w:r w:rsidR="00421A4F" w:rsidRPr="0045499E">
        <w:rPr>
          <w:sz w:val="22"/>
          <w:szCs w:val="22"/>
        </w:rPr>
        <w:t>39,15%.</w:t>
      </w:r>
    </w:p>
    <w:p w14:paraId="52F0D11C" w14:textId="54A02E25" w:rsidR="0078559E" w:rsidRPr="0059526B" w:rsidRDefault="0078559E" w:rsidP="0059526B">
      <w:pPr>
        <w:jc w:val="both"/>
        <w:rPr>
          <w:sz w:val="22"/>
          <w:szCs w:val="22"/>
        </w:rPr>
      </w:pPr>
      <w:r w:rsidRPr="0059526B">
        <w:rPr>
          <w:sz w:val="22"/>
          <w:szCs w:val="22"/>
        </w:rPr>
        <w:t>Obe analýzy boli realizované len v</w:t>
      </w:r>
      <w:r w:rsidR="00421A4F">
        <w:rPr>
          <w:sz w:val="22"/>
          <w:szCs w:val="22"/>
        </w:rPr>
        <w:t> </w:t>
      </w:r>
      <w:r w:rsidRPr="0059526B">
        <w:rPr>
          <w:sz w:val="22"/>
          <w:szCs w:val="22"/>
        </w:rPr>
        <w:t>súvislosti s obcami z Prešovského samosprávneho kraja, nakoľko tento je predmetom skúmania tohto dokumentu.</w:t>
      </w:r>
    </w:p>
    <w:p w14:paraId="206D8CF5" w14:textId="322F529D" w:rsidR="00F836B0" w:rsidRPr="0059526B" w:rsidRDefault="00DF561C" w:rsidP="0059526B">
      <w:pPr>
        <w:jc w:val="both"/>
        <w:rPr>
          <w:sz w:val="22"/>
          <w:szCs w:val="22"/>
        </w:rPr>
      </w:pPr>
      <w:r w:rsidRPr="0059526B">
        <w:rPr>
          <w:sz w:val="22"/>
          <w:szCs w:val="22"/>
        </w:rPr>
        <w:t>S cieľom zistiť viac informácii o obsadzovaní nových pracovných miest, ktoré vnikli s podporou príspevku vypl</w:t>
      </w:r>
      <w:r w:rsidR="001F6E1D">
        <w:rPr>
          <w:sz w:val="22"/>
          <w:szCs w:val="22"/>
        </w:rPr>
        <w:t>a</w:t>
      </w:r>
      <w:r w:rsidRPr="0059526B">
        <w:rPr>
          <w:sz w:val="22"/>
          <w:szCs w:val="22"/>
        </w:rPr>
        <w:t>tenom v zmysle §54 Zákona 5/2004 a o skúsenosti zamestnávateľov s čerpaním príspevkov vyplácaných v zmysle §54 Zákona 5/2004, bol medzi zamestnávateľmi z Prešovského samosprávneho kraja, ktorí tak</w:t>
      </w:r>
      <w:r w:rsidR="00101C99" w:rsidRPr="0059526B">
        <w:rPr>
          <w:sz w:val="22"/>
          <w:szCs w:val="22"/>
        </w:rPr>
        <w:t>éto miesto vytvorili realizovaný prieskum. Do prieskumu sa zapojilo 521 respondentov (</w:t>
      </w:r>
      <w:r w:rsidR="001F6E1D">
        <w:rPr>
          <w:sz w:val="22"/>
          <w:szCs w:val="22"/>
        </w:rPr>
        <w:t>29% z celkového počtu oslovených respondentov)</w:t>
      </w:r>
      <w:r w:rsidR="00101C99" w:rsidRPr="0059526B">
        <w:rPr>
          <w:sz w:val="22"/>
          <w:szCs w:val="22"/>
        </w:rPr>
        <w:t xml:space="preserve"> a výsledky prieskumu je možné zosumarizovať nasledovne:</w:t>
      </w:r>
    </w:p>
    <w:p w14:paraId="56A20198" w14:textId="5C9B9E4E" w:rsidR="00101C99" w:rsidRPr="0059526B" w:rsidRDefault="00101C99" w:rsidP="0059526B">
      <w:pPr>
        <w:pStyle w:val="Odsekzoznamu"/>
        <w:numPr>
          <w:ilvl w:val="0"/>
          <w:numId w:val="7"/>
        </w:numPr>
        <w:spacing w:before="120" w:after="0"/>
        <w:jc w:val="both"/>
        <w:rPr>
          <w:sz w:val="22"/>
          <w:szCs w:val="22"/>
        </w:rPr>
      </w:pPr>
      <w:r w:rsidRPr="0059526B">
        <w:rPr>
          <w:sz w:val="22"/>
          <w:szCs w:val="22"/>
        </w:rPr>
        <w:t xml:space="preserve">takmer tretina zamestnávateľov z PSK, ktorí získali príspevok na vytvorenie nového pracovného miesta v zmysle §54 Zákona 5/2004 nové pracovné miesto obsadilo uchádzačom z prostredia MRK; </w:t>
      </w:r>
    </w:p>
    <w:p w14:paraId="2023F6DE" w14:textId="77777777" w:rsidR="00101C99" w:rsidRPr="0059526B" w:rsidRDefault="00101C99" w:rsidP="0059526B">
      <w:pPr>
        <w:pStyle w:val="Odsekzoznamu"/>
        <w:numPr>
          <w:ilvl w:val="0"/>
          <w:numId w:val="7"/>
        </w:numPr>
        <w:spacing w:before="120" w:after="0"/>
        <w:jc w:val="both"/>
        <w:rPr>
          <w:sz w:val="22"/>
          <w:szCs w:val="22"/>
        </w:rPr>
      </w:pPr>
      <w:r w:rsidRPr="0059526B">
        <w:rPr>
          <w:sz w:val="22"/>
          <w:szCs w:val="22"/>
        </w:rPr>
        <w:t>najvyšší podiel subjektov, ktoré nové pracovné miesto obsadili uchádzačom z prostredia MRK je v prostredí MVO (51% subjektov), podiel MVO na zamestnávaní je však marginálny;</w:t>
      </w:r>
    </w:p>
    <w:p w14:paraId="1EC2638A" w14:textId="77777777" w:rsidR="00101C99" w:rsidRPr="0059526B" w:rsidRDefault="00101C99" w:rsidP="0059526B">
      <w:pPr>
        <w:pStyle w:val="Odsekzoznamu"/>
        <w:numPr>
          <w:ilvl w:val="0"/>
          <w:numId w:val="7"/>
        </w:numPr>
        <w:spacing w:before="120" w:after="0"/>
        <w:jc w:val="both"/>
        <w:rPr>
          <w:sz w:val="22"/>
          <w:szCs w:val="22"/>
        </w:rPr>
      </w:pPr>
      <w:r w:rsidRPr="0059526B">
        <w:rPr>
          <w:sz w:val="22"/>
          <w:szCs w:val="22"/>
        </w:rPr>
        <w:t>dôležitým zamestnávateľom sú samosprávy, 38% dopytovaných samospráv nové pracovné miesta obsadilo uchádzačom z prostredia MRK, v podnikateľskom prostredí tento podiel dosiahol 21%;</w:t>
      </w:r>
    </w:p>
    <w:p w14:paraId="22716426" w14:textId="77777777" w:rsidR="00101C99" w:rsidRPr="0059526B" w:rsidRDefault="00101C99" w:rsidP="0059526B">
      <w:pPr>
        <w:pStyle w:val="Odsekzoznamu"/>
        <w:numPr>
          <w:ilvl w:val="0"/>
          <w:numId w:val="7"/>
        </w:numPr>
        <w:spacing w:before="120" w:after="0"/>
        <w:jc w:val="both"/>
        <w:rPr>
          <w:sz w:val="22"/>
          <w:szCs w:val="22"/>
        </w:rPr>
      </w:pPr>
      <w:r w:rsidRPr="0059526B">
        <w:rPr>
          <w:sz w:val="22"/>
          <w:szCs w:val="22"/>
        </w:rPr>
        <w:t>približne 60% pracovných miest vytvorených vďaka príspevku realizovaného v zmysle §54 bolo obsadených uchádzačmi, ktorých zamestnávateľ osobne poznal alebo mal na uchádzača osobnú referenciu;</w:t>
      </w:r>
    </w:p>
    <w:p w14:paraId="731BD66D" w14:textId="28FF6F15" w:rsidR="00101C99" w:rsidRPr="0059526B" w:rsidRDefault="00101C99" w:rsidP="0059526B">
      <w:pPr>
        <w:pStyle w:val="Odsekzoznamu"/>
        <w:numPr>
          <w:ilvl w:val="0"/>
          <w:numId w:val="7"/>
        </w:numPr>
        <w:spacing w:before="120" w:after="0"/>
        <w:jc w:val="both"/>
        <w:rPr>
          <w:sz w:val="22"/>
          <w:szCs w:val="22"/>
        </w:rPr>
      </w:pPr>
      <w:r w:rsidRPr="0059526B">
        <w:rPr>
          <w:sz w:val="22"/>
          <w:szCs w:val="22"/>
        </w:rPr>
        <w:t>približne 32% pracovných miest podporených príspevk</w:t>
      </w:r>
      <w:r w:rsidR="001F6E1D">
        <w:rPr>
          <w:sz w:val="22"/>
          <w:szCs w:val="22"/>
        </w:rPr>
        <w:t>om</w:t>
      </w:r>
      <w:r w:rsidRPr="0059526B">
        <w:rPr>
          <w:sz w:val="22"/>
          <w:szCs w:val="22"/>
        </w:rPr>
        <w:t xml:space="preserve"> vyplatenom v zmysle §54 by s určitosťou alebo s vysokou pravdepodobnosťou vzniklo aj bez príspevku;</w:t>
      </w:r>
    </w:p>
    <w:p w14:paraId="0DFDFE86" w14:textId="77777777" w:rsidR="00101C99" w:rsidRPr="0059526B" w:rsidRDefault="00101C99" w:rsidP="0059526B">
      <w:pPr>
        <w:pStyle w:val="Odsekzoznamu"/>
        <w:numPr>
          <w:ilvl w:val="0"/>
          <w:numId w:val="7"/>
        </w:numPr>
        <w:spacing w:before="120" w:after="0"/>
        <w:jc w:val="both"/>
        <w:rPr>
          <w:sz w:val="22"/>
          <w:szCs w:val="22"/>
        </w:rPr>
      </w:pPr>
      <w:r w:rsidRPr="0059526B">
        <w:rPr>
          <w:sz w:val="22"/>
          <w:szCs w:val="22"/>
        </w:rPr>
        <w:t>približne 20% pracovných miest podporených vďaka príspevku vyplatenom v zmysle §54 existuje aj po vypršaní príspevku a povinného obdobia udržateľnosti.</w:t>
      </w:r>
    </w:p>
    <w:p w14:paraId="3EAA2B9F" w14:textId="171A9135" w:rsidR="00C77E55" w:rsidRDefault="00C77E55" w:rsidP="009A55E2"/>
    <w:p w14:paraId="7141552C" w14:textId="75483B91" w:rsidR="009400D5" w:rsidRDefault="009400D5" w:rsidP="009400D5">
      <w:pPr>
        <w:pStyle w:val="Nadpis2"/>
      </w:pPr>
      <w:bookmarkStart w:id="12" w:name="_Toc40860734"/>
      <w:r>
        <w:t>Odporúčania</w:t>
      </w:r>
      <w:bookmarkEnd w:id="12"/>
    </w:p>
    <w:p w14:paraId="7D5A4038" w14:textId="40E92708" w:rsidR="001F6E1D" w:rsidRDefault="001D4F5C" w:rsidP="001F6E1D">
      <w:pPr>
        <w:jc w:val="both"/>
        <w:rPr>
          <w:sz w:val="22"/>
          <w:szCs w:val="22"/>
        </w:rPr>
      </w:pPr>
      <w:r w:rsidRPr="0059526B">
        <w:rPr>
          <w:sz w:val="22"/>
          <w:szCs w:val="22"/>
        </w:rPr>
        <w:t>Na základe analýzy jednotlivých údajov a výsledkov prieskum</w:t>
      </w:r>
      <w:r w:rsidR="001F6E1D">
        <w:rPr>
          <w:sz w:val="22"/>
          <w:szCs w:val="22"/>
        </w:rPr>
        <w:t>u,</w:t>
      </w:r>
      <w:r w:rsidRPr="0059526B">
        <w:rPr>
          <w:sz w:val="22"/>
          <w:szCs w:val="22"/>
        </w:rPr>
        <w:t xml:space="preserve"> je možné definovať niekoľko odporúčaní. Tieto je možné rozdeliť do troch kategórii:</w:t>
      </w:r>
      <w:r w:rsidR="001F6E1D">
        <w:rPr>
          <w:sz w:val="22"/>
          <w:szCs w:val="22"/>
        </w:rPr>
        <w:t xml:space="preserve"> a) l</w:t>
      </w:r>
      <w:r w:rsidRPr="001F6E1D">
        <w:rPr>
          <w:sz w:val="22"/>
          <w:szCs w:val="22"/>
        </w:rPr>
        <w:t>egislatívna rovina</w:t>
      </w:r>
      <w:r w:rsidR="001F6E1D">
        <w:rPr>
          <w:sz w:val="22"/>
          <w:szCs w:val="22"/>
        </w:rPr>
        <w:t>; b) i</w:t>
      </w:r>
      <w:r w:rsidRPr="001F6E1D">
        <w:rPr>
          <w:sz w:val="22"/>
          <w:szCs w:val="22"/>
        </w:rPr>
        <w:t>nštitucionálna rovina</w:t>
      </w:r>
      <w:r w:rsidR="001F6E1D">
        <w:rPr>
          <w:sz w:val="22"/>
          <w:szCs w:val="22"/>
        </w:rPr>
        <w:t>; c) t</w:t>
      </w:r>
      <w:r w:rsidRPr="001F6E1D">
        <w:rPr>
          <w:sz w:val="22"/>
          <w:szCs w:val="22"/>
        </w:rPr>
        <w:t>echnická rovina</w:t>
      </w:r>
      <w:r w:rsidR="001F6E1D">
        <w:rPr>
          <w:sz w:val="22"/>
          <w:szCs w:val="22"/>
        </w:rPr>
        <w:t>.</w:t>
      </w:r>
    </w:p>
    <w:p w14:paraId="4B8B3D70" w14:textId="77777777" w:rsidR="001F6E1D" w:rsidRPr="001F6E1D" w:rsidRDefault="001F6E1D" w:rsidP="001F6E1D">
      <w:pPr>
        <w:jc w:val="both"/>
        <w:rPr>
          <w:sz w:val="22"/>
          <w:szCs w:val="22"/>
        </w:rPr>
      </w:pPr>
    </w:p>
    <w:p w14:paraId="4516A9AF" w14:textId="60F8D2B6" w:rsidR="001D4F5C" w:rsidRPr="001F6E1D" w:rsidRDefault="001D4F5C" w:rsidP="0059526B">
      <w:pPr>
        <w:jc w:val="both"/>
        <w:rPr>
          <w:rStyle w:val="Intenzvnezvraznenie"/>
        </w:rPr>
      </w:pPr>
      <w:r w:rsidRPr="001F6E1D">
        <w:rPr>
          <w:rStyle w:val="Intenzvnezvraznenie"/>
        </w:rPr>
        <w:t>Legislatívna rovina</w:t>
      </w:r>
    </w:p>
    <w:p w14:paraId="2447B839" w14:textId="396878EE" w:rsidR="002516F8" w:rsidRDefault="001D4F5C" w:rsidP="0059526B">
      <w:pPr>
        <w:jc w:val="both"/>
        <w:rPr>
          <w:sz w:val="22"/>
          <w:szCs w:val="22"/>
        </w:rPr>
      </w:pPr>
      <w:r w:rsidRPr="0059526B">
        <w:rPr>
          <w:sz w:val="22"/>
          <w:szCs w:val="22"/>
        </w:rPr>
        <w:t xml:space="preserve">Pri analýze opatrení realizovaných v zmysle §54 Zákona 5/2004 je jednoduché </w:t>
      </w:r>
      <w:r w:rsidR="00F407F3">
        <w:rPr>
          <w:sz w:val="22"/>
          <w:szCs w:val="22"/>
        </w:rPr>
        <w:t>spozorovať</w:t>
      </w:r>
      <w:r w:rsidRPr="0059526B">
        <w:rPr>
          <w:sz w:val="22"/>
          <w:szCs w:val="22"/>
        </w:rPr>
        <w:t xml:space="preserve"> možnú duplicitu s</w:t>
      </w:r>
      <w:r w:rsidR="00F407F3">
        <w:rPr>
          <w:sz w:val="22"/>
          <w:szCs w:val="22"/>
        </w:rPr>
        <w:t> inými, v Zákone 5/2004 už etablovanými, nástrojmi AOTP</w:t>
      </w:r>
      <w:r w:rsidR="00F407F3">
        <w:rPr>
          <w:rStyle w:val="Odkaznapoznmkupodiarou"/>
          <w:sz w:val="22"/>
          <w:szCs w:val="22"/>
        </w:rPr>
        <w:footnoteReference w:id="15"/>
      </w:r>
      <w:r w:rsidR="00F407F3">
        <w:rPr>
          <w:sz w:val="22"/>
          <w:szCs w:val="22"/>
        </w:rPr>
        <w:t xml:space="preserve">. </w:t>
      </w:r>
      <w:r w:rsidR="007C4233" w:rsidRPr="0059526B">
        <w:rPr>
          <w:sz w:val="22"/>
          <w:szCs w:val="22"/>
        </w:rPr>
        <w:t xml:space="preserve">Vytváranie programov, pri </w:t>
      </w:r>
      <w:r w:rsidR="007C4233" w:rsidRPr="0059526B">
        <w:rPr>
          <w:sz w:val="22"/>
          <w:szCs w:val="22"/>
        </w:rPr>
        <w:lastRenderedPageBreak/>
        <w:t xml:space="preserve">ktorých je jednoduché získať dojem duplicity s už existujúcimi </w:t>
      </w:r>
      <w:r w:rsidR="00B52641">
        <w:rPr>
          <w:sz w:val="22"/>
          <w:szCs w:val="22"/>
        </w:rPr>
        <w:t>nástrojmi</w:t>
      </w:r>
      <w:r w:rsidR="007C4233" w:rsidRPr="0059526B">
        <w:rPr>
          <w:sz w:val="22"/>
          <w:szCs w:val="22"/>
        </w:rPr>
        <w:t xml:space="preserve">, devalvuje význam tak pôvodných </w:t>
      </w:r>
      <w:r w:rsidR="00F407F3">
        <w:rPr>
          <w:sz w:val="22"/>
          <w:szCs w:val="22"/>
        </w:rPr>
        <w:t>nástrojov AOTP</w:t>
      </w:r>
      <w:r w:rsidR="007C4233" w:rsidRPr="0059526B">
        <w:rPr>
          <w:sz w:val="22"/>
          <w:szCs w:val="22"/>
        </w:rPr>
        <w:t xml:space="preserve"> ako i spochybňuje snahu realizovať naozajstné inovácie alebo pilotné iniciatívy. </w:t>
      </w:r>
      <w:r w:rsidR="00F407F3">
        <w:rPr>
          <w:sz w:val="22"/>
          <w:szCs w:val="22"/>
        </w:rPr>
        <w:t xml:space="preserve"> </w:t>
      </w:r>
    </w:p>
    <w:p w14:paraId="34EFE790" w14:textId="2FC7A9B9" w:rsidR="00B05760" w:rsidRPr="0059526B" w:rsidRDefault="00B52641" w:rsidP="0059526B">
      <w:pPr>
        <w:jc w:val="both"/>
        <w:rPr>
          <w:sz w:val="22"/>
          <w:szCs w:val="22"/>
        </w:rPr>
      </w:pPr>
      <w:r>
        <w:rPr>
          <w:sz w:val="22"/>
          <w:szCs w:val="22"/>
        </w:rPr>
        <w:t xml:space="preserve">Tiež je možné konštatovať, že v štruktúre  nástrojov AOTP, tak ako sú definované Zákonom 5/2004 </w:t>
      </w:r>
      <w:r w:rsidR="007C4233" w:rsidRPr="0059526B">
        <w:rPr>
          <w:sz w:val="22"/>
          <w:szCs w:val="22"/>
        </w:rPr>
        <w:t xml:space="preserve">nie je jednouché sa orientovať (často sú pridávané nové opatrenia, pričom pôvodné sú vynechané) a členenie jednotlivých opatrení stratilo logickú postupnosť. </w:t>
      </w:r>
    </w:p>
    <w:p w14:paraId="4FADF548" w14:textId="0A853FDE" w:rsidR="007C4233" w:rsidRPr="0059526B" w:rsidRDefault="007C4233" w:rsidP="0059526B">
      <w:pPr>
        <w:jc w:val="both"/>
        <w:rPr>
          <w:sz w:val="22"/>
          <w:szCs w:val="22"/>
        </w:rPr>
      </w:pPr>
      <w:r w:rsidRPr="0059526B">
        <w:rPr>
          <w:sz w:val="22"/>
          <w:szCs w:val="22"/>
        </w:rPr>
        <w:t>Bolo by preto vhodné:</w:t>
      </w:r>
    </w:p>
    <w:p w14:paraId="0CB24FEF" w14:textId="2829A13E" w:rsidR="007C4233" w:rsidRPr="0059526B" w:rsidRDefault="007C4233" w:rsidP="0059526B">
      <w:pPr>
        <w:pStyle w:val="Odsekzoznamu"/>
        <w:numPr>
          <w:ilvl w:val="0"/>
          <w:numId w:val="12"/>
        </w:numPr>
        <w:jc w:val="both"/>
        <w:rPr>
          <w:sz w:val="22"/>
          <w:szCs w:val="22"/>
        </w:rPr>
      </w:pPr>
      <w:r w:rsidRPr="0059526B">
        <w:rPr>
          <w:sz w:val="22"/>
          <w:szCs w:val="22"/>
        </w:rPr>
        <w:t xml:space="preserve">Prehodnotiť štruktúru jednotlivých </w:t>
      </w:r>
      <w:r w:rsidR="002C50A5">
        <w:rPr>
          <w:sz w:val="22"/>
          <w:szCs w:val="22"/>
        </w:rPr>
        <w:t>nástrojov</w:t>
      </w:r>
      <w:r w:rsidRPr="0059526B">
        <w:rPr>
          <w:sz w:val="22"/>
          <w:szCs w:val="22"/>
        </w:rPr>
        <w:t xml:space="preserve"> A</w:t>
      </w:r>
      <w:r w:rsidR="002C50A5">
        <w:rPr>
          <w:sz w:val="22"/>
          <w:szCs w:val="22"/>
        </w:rPr>
        <w:t>O</w:t>
      </w:r>
      <w:r w:rsidRPr="0059526B">
        <w:rPr>
          <w:sz w:val="22"/>
          <w:szCs w:val="22"/>
        </w:rPr>
        <w:t>TP ponúkanú aktuálnym znen</w:t>
      </w:r>
      <w:r w:rsidR="002C50A5">
        <w:rPr>
          <w:sz w:val="22"/>
          <w:szCs w:val="22"/>
        </w:rPr>
        <w:t>í</w:t>
      </w:r>
      <w:r w:rsidRPr="0059526B">
        <w:rPr>
          <w:sz w:val="22"/>
          <w:szCs w:val="22"/>
        </w:rPr>
        <w:t xml:space="preserve">m zákona 5/2004 a jednotlivé </w:t>
      </w:r>
      <w:r w:rsidR="002C50A5">
        <w:rPr>
          <w:sz w:val="22"/>
          <w:szCs w:val="22"/>
        </w:rPr>
        <w:t xml:space="preserve">nástroje </w:t>
      </w:r>
      <w:r w:rsidRPr="0059526B">
        <w:rPr>
          <w:sz w:val="22"/>
          <w:szCs w:val="22"/>
        </w:rPr>
        <w:t>usporiadať podľa všeobecne akceptovaného a zrozumiteľného kľúča (teda napr. podľa zameranie jednotlivých opatrení, alebo podľa cieľovej skupiny jednotlivých opatrení alebo iné).</w:t>
      </w:r>
    </w:p>
    <w:p w14:paraId="4A7BF517" w14:textId="77777777" w:rsidR="0097002D" w:rsidRPr="0059526B" w:rsidRDefault="007C4233" w:rsidP="0059526B">
      <w:pPr>
        <w:pStyle w:val="Odsekzoznamu"/>
        <w:numPr>
          <w:ilvl w:val="0"/>
          <w:numId w:val="12"/>
        </w:numPr>
        <w:jc w:val="both"/>
        <w:rPr>
          <w:sz w:val="22"/>
          <w:szCs w:val="22"/>
        </w:rPr>
      </w:pPr>
      <w:r w:rsidRPr="0059526B">
        <w:rPr>
          <w:sz w:val="22"/>
          <w:szCs w:val="22"/>
        </w:rPr>
        <w:t xml:space="preserve">Prehodnotiť prehnanú orientáciu na projekty a programy realizované v zmysle §54 Zákona 5/2004, </w:t>
      </w:r>
      <w:r w:rsidR="0097002D" w:rsidRPr="0059526B">
        <w:rPr>
          <w:sz w:val="22"/>
          <w:szCs w:val="22"/>
        </w:rPr>
        <w:t>jednotlivé aktivity aktuálne realizované v zmysle §54 integrovať do už existujúcich opatrení.</w:t>
      </w:r>
    </w:p>
    <w:p w14:paraId="44B87CEA" w14:textId="0396213D" w:rsidR="001D4F5C" w:rsidRPr="0059526B" w:rsidRDefault="0097002D" w:rsidP="0059526B">
      <w:pPr>
        <w:pStyle w:val="Odsekzoznamu"/>
        <w:numPr>
          <w:ilvl w:val="0"/>
          <w:numId w:val="12"/>
        </w:numPr>
        <w:jc w:val="both"/>
        <w:rPr>
          <w:sz w:val="22"/>
          <w:szCs w:val="22"/>
        </w:rPr>
      </w:pPr>
      <w:r w:rsidRPr="0059526B">
        <w:rPr>
          <w:sz w:val="22"/>
          <w:szCs w:val="22"/>
        </w:rPr>
        <w:t>V zmysle §54 Zákona 5/2004 realizovať len také projekty a programy, ktorých inovatívna hodnota je nespochybniteľná, prípadne sú určené v prospech znevýhodnených skupín, ktoré si vyžadujú osobitný prístup.</w:t>
      </w:r>
      <w:r w:rsidR="007C4233" w:rsidRPr="0059526B">
        <w:rPr>
          <w:sz w:val="22"/>
          <w:szCs w:val="22"/>
        </w:rPr>
        <w:t xml:space="preserve">  </w:t>
      </w:r>
    </w:p>
    <w:p w14:paraId="3185C56D" w14:textId="51D017B1" w:rsidR="00B359EF" w:rsidRPr="0059526B" w:rsidRDefault="00B359EF" w:rsidP="0059526B">
      <w:pPr>
        <w:pStyle w:val="Odsekzoznamu"/>
        <w:numPr>
          <w:ilvl w:val="0"/>
          <w:numId w:val="12"/>
        </w:numPr>
        <w:jc w:val="both"/>
        <w:rPr>
          <w:sz w:val="22"/>
          <w:szCs w:val="22"/>
        </w:rPr>
      </w:pPr>
      <w:r w:rsidRPr="0059526B">
        <w:rPr>
          <w:sz w:val="22"/>
          <w:szCs w:val="22"/>
        </w:rPr>
        <w:t>S cieľom zvýšiť adresnos</w:t>
      </w:r>
      <w:r w:rsidR="00B05760" w:rsidRPr="0059526B">
        <w:rPr>
          <w:sz w:val="22"/>
          <w:szCs w:val="22"/>
        </w:rPr>
        <w:t>ť jednotlivých opatrení by bolo vhodné zvážiť možnosti zberu etnických dát o uchádzačoch o zamestnanie a </w:t>
      </w:r>
      <w:r w:rsidR="008F6E87" w:rsidRPr="0059526B">
        <w:rPr>
          <w:sz w:val="22"/>
          <w:szCs w:val="22"/>
        </w:rPr>
        <w:t>účastníkoch</w:t>
      </w:r>
      <w:r w:rsidR="00B05760" w:rsidRPr="0059526B">
        <w:rPr>
          <w:sz w:val="22"/>
          <w:szCs w:val="22"/>
        </w:rPr>
        <w:t xml:space="preserve"> jednotlivých opatrení. </w:t>
      </w:r>
    </w:p>
    <w:p w14:paraId="53AE3F09" w14:textId="77777777" w:rsidR="002C50A5" w:rsidRDefault="002C50A5" w:rsidP="0059526B">
      <w:pPr>
        <w:jc w:val="both"/>
        <w:rPr>
          <w:rStyle w:val="Intenzvnezvraznenie"/>
        </w:rPr>
      </w:pPr>
    </w:p>
    <w:p w14:paraId="5A04D33C" w14:textId="142E6A3C" w:rsidR="001D4F5C" w:rsidRPr="002C50A5" w:rsidRDefault="001D4F5C" w:rsidP="0059526B">
      <w:pPr>
        <w:jc w:val="both"/>
        <w:rPr>
          <w:rStyle w:val="Intenzvnezvraznenie"/>
        </w:rPr>
      </w:pPr>
      <w:r w:rsidRPr="002C50A5">
        <w:rPr>
          <w:rStyle w:val="Intenzvnezvraznenie"/>
        </w:rPr>
        <w:t>Inštitucionálna rovina</w:t>
      </w:r>
    </w:p>
    <w:p w14:paraId="334B23A7" w14:textId="13AD69F9" w:rsidR="001D4F5C" w:rsidRPr="0059526B" w:rsidRDefault="00C04CBF" w:rsidP="0059526B">
      <w:pPr>
        <w:tabs>
          <w:tab w:val="left" w:pos="5670"/>
        </w:tabs>
        <w:jc w:val="both"/>
        <w:rPr>
          <w:sz w:val="22"/>
          <w:szCs w:val="22"/>
        </w:rPr>
      </w:pPr>
      <w:r w:rsidRPr="0059526B">
        <w:rPr>
          <w:sz w:val="22"/>
          <w:szCs w:val="22"/>
        </w:rPr>
        <w:t>Z prieskumu vyplýva, že sociálny kapitál</w:t>
      </w:r>
      <w:r w:rsidR="002C50A5">
        <w:rPr>
          <w:sz w:val="22"/>
          <w:szCs w:val="22"/>
        </w:rPr>
        <w:t xml:space="preserve"> </w:t>
      </w:r>
      <w:r w:rsidRPr="0059526B">
        <w:rPr>
          <w:sz w:val="22"/>
          <w:szCs w:val="22"/>
        </w:rPr>
        <w:t>prejavuj</w:t>
      </w:r>
      <w:r w:rsidR="002C50A5">
        <w:rPr>
          <w:sz w:val="22"/>
          <w:szCs w:val="22"/>
        </w:rPr>
        <w:t>úci sa</w:t>
      </w:r>
      <w:r w:rsidRPr="0059526B">
        <w:rPr>
          <w:sz w:val="22"/>
          <w:szCs w:val="22"/>
        </w:rPr>
        <w:t xml:space="preserve"> prostredníctvom siete kontaktov, </w:t>
      </w:r>
      <w:r w:rsidR="002C50A5">
        <w:rPr>
          <w:sz w:val="22"/>
          <w:szCs w:val="22"/>
        </w:rPr>
        <w:t xml:space="preserve">zohráva </w:t>
      </w:r>
      <w:r w:rsidRPr="0059526B">
        <w:rPr>
          <w:sz w:val="22"/>
          <w:szCs w:val="22"/>
        </w:rPr>
        <w:t xml:space="preserve">na trhu práce a pri obsadzovaní voľných pracovných miest dôležitú úlohu. </w:t>
      </w:r>
      <w:r w:rsidR="00C77E55" w:rsidRPr="0059526B">
        <w:rPr>
          <w:sz w:val="22"/>
          <w:szCs w:val="22"/>
        </w:rPr>
        <w:t>Je možné tvrdiť, že u</w:t>
      </w:r>
      <w:r w:rsidRPr="0059526B">
        <w:rPr>
          <w:sz w:val="22"/>
          <w:szCs w:val="22"/>
        </w:rPr>
        <w:t xml:space="preserve">chádzači, ktorí majú </w:t>
      </w:r>
      <w:r w:rsidR="002C50A5">
        <w:rPr>
          <w:sz w:val="22"/>
          <w:szCs w:val="22"/>
        </w:rPr>
        <w:t>so</w:t>
      </w:r>
      <w:r w:rsidR="00C77E55" w:rsidRPr="0059526B">
        <w:rPr>
          <w:sz w:val="22"/>
          <w:szCs w:val="22"/>
        </w:rPr>
        <w:t xml:space="preserve"> zamestnávateľmi</w:t>
      </w:r>
      <w:r w:rsidR="002C50A5">
        <w:rPr>
          <w:sz w:val="22"/>
          <w:szCs w:val="22"/>
        </w:rPr>
        <w:t xml:space="preserve"> </w:t>
      </w:r>
      <w:r w:rsidR="002C50A5" w:rsidRPr="0059526B">
        <w:rPr>
          <w:sz w:val="22"/>
          <w:szCs w:val="22"/>
        </w:rPr>
        <w:t>lepšie osobné kontakty</w:t>
      </w:r>
      <w:r w:rsidR="002C50A5">
        <w:rPr>
          <w:sz w:val="22"/>
          <w:szCs w:val="22"/>
        </w:rPr>
        <w:t>,</w:t>
      </w:r>
      <w:r w:rsidR="00C77E55" w:rsidRPr="0059526B">
        <w:rPr>
          <w:sz w:val="22"/>
          <w:szCs w:val="22"/>
        </w:rPr>
        <w:t xml:space="preserve"> majú vyššiu šancu </w:t>
      </w:r>
      <w:r w:rsidR="002C50A5">
        <w:rPr>
          <w:sz w:val="22"/>
          <w:szCs w:val="22"/>
        </w:rPr>
        <w:t>sa</w:t>
      </w:r>
      <w:r w:rsidR="00C77E55" w:rsidRPr="0059526B">
        <w:rPr>
          <w:sz w:val="22"/>
          <w:szCs w:val="22"/>
        </w:rPr>
        <w:t xml:space="preserve"> zamestnať. Podľa viacerých akademických zdrojov, úlohou APTP by okrem iného malo byť eliminovať handicapy, ktorým znevýhodnený uchádzač na trhu práce čelí. V prípade uchádzačov z prostredia MRK by to teda mohlo byť aj aktívne sprostredkovanie kontaktov so zamestnávateľmi. Úrady</w:t>
      </w:r>
      <w:r w:rsidR="002C50A5">
        <w:rPr>
          <w:sz w:val="22"/>
          <w:szCs w:val="22"/>
        </w:rPr>
        <w:t>PSVaR</w:t>
      </w:r>
      <w:r w:rsidR="00C77E55" w:rsidRPr="0059526B">
        <w:rPr>
          <w:sz w:val="22"/>
          <w:szCs w:val="22"/>
        </w:rPr>
        <w:t xml:space="preserve"> by mali pôsobiť ako „agenti“ jednotlivých uchádzačov, ktorých pred možnými zamestnávateľmi proaktívne „promujú“. Na základe rozhovorov s terénnymi pracovníkmi, ktorí pôsobia priamo v prostredí MRK je však možné predpokladať, že postoj jednotlivých úradov práce voči ľuďom z MRK je skôr pasívny, a je málo pravdepodobné, že pracovníci úradov </w:t>
      </w:r>
      <w:r w:rsidR="00BC0858" w:rsidRPr="0059526B">
        <w:rPr>
          <w:sz w:val="22"/>
          <w:szCs w:val="22"/>
        </w:rPr>
        <w:t>budú plniť úlohu aktívnych sprostredkovateľov. Okrem toho, že, mnohí s takými úlohami nemajú skúsenosť, prípadne nemajú záujem ich vykonávať, treba upozorniť, že pracovníci úradov</w:t>
      </w:r>
      <w:r w:rsidR="002C50A5">
        <w:rPr>
          <w:sz w:val="22"/>
          <w:szCs w:val="22"/>
        </w:rPr>
        <w:t>PSVaR</w:t>
      </w:r>
      <w:r w:rsidR="00BC0858" w:rsidRPr="0059526B">
        <w:rPr>
          <w:sz w:val="22"/>
          <w:szCs w:val="22"/>
        </w:rPr>
        <w:t xml:space="preserve"> takéto úlohy ani nemajú možnosť vykonávať. Preto by bolo vhodné, aby do poskytovania služieb zamestnanosti boli vo väčšej miere zapojení neverejní poskytovatelia</w:t>
      </w:r>
      <w:r w:rsidR="002C50A5">
        <w:rPr>
          <w:sz w:val="22"/>
          <w:szCs w:val="22"/>
        </w:rPr>
        <w:t>. Títo</w:t>
      </w:r>
      <w:r w:rsidR="00BC0858" w:rsidRPr="0059526B">
        <w:rPr>
          <w:sz w:val="22"/>
          <w:szCs w:val="22"/>
        </w:rPr>
        <w:t xml:space="preserve"> si v rámci svojej činnosti môžu vytvoriť model, prostredníctvom ktorého budú jednotlivých uchádzačov o zamestnanie pred zamestnávateľmi zastupovať a zamestnávateľom poskytnú potrebné referencie. Tento model de-facto realizujú viaceré samosprávy/komunitné centrá / terénni pracovníci, ktorí svojim obyvateľom/klientom pomáhajú si nájsť zamestnanie. Model je však potrebné realizovať v neporovnateľne väčšom a systematizovanom rozsahu, čo nie je možné bez toho, aby neverejní poskytovatelia neboli za svoje služby zo strany štátu honorovaní.</w:t>
      </w:r>
    </w:p>
    <w:p w14:paraId="0AAAD7F7" w14:textId="3989AF4E" w:rsidR="00233B59" w:rsidRPr="0059526B" w:rsidRDefault="00233B59" w:rsidP="0059526B">
      <w:pPr>
        <w:tabs>
          <w:tab w:val="left" w:pos="5670"/>
        </w:tabs>
        <w:jc w:val="both"/>
        <w:rPr>
          <w:sz w:val="22"/>
          <w:szCs w:val="22"/>
        </w:rPr>
      </w:pPr>
      <w:r w:rsidRPr="0059526B">
        <w:rPr>
          <w:sz w:val="22"/>
          <w:szCs w:val="22"/>
        </w:rPr>
        <w:t>Preto by bolo vhodné:</w:t>
      </w:r>
    </w:p>
    <w:p w14:paraId="72172484" w14:textId="35AC7527" w:rsidR="00233B59" w:rsidRPr="0059526B" w:rsidRDefault="00233B59" w:rsidP="0059526B">
      <w:pPr>
        <w:pStyle w:val="Odsekzoznamu"/>
        <w:numPr>
          <w:ilvl w:val="0"/>
          <w:numId w:val="12"/>
        </w:numPr>
        <w:tabs>
          <w:tab w:val="left" w:pos="5670"/>
        </w:tabs>
        <w:jc w:val="both"/>
        <w:rPr>
          <w:sz w:val="22"/>
          <w:szCs w:val="22"/>
        </w:rPr>
      </w:pPr>
      <w:r w:rsidRPr="0059526B">
        <w:rPr>
          <w:sz w:val="22"/>
          <w:szCs w:val="22"/>
        </w:rPr>
        <w:lastRenderedPageBreak/>
        <w:t xml:space="preserve">Zvážiť možnosti pre lepšie zapojenie neverejných poskytovateľov, ktorí by </w:t>
      </w:r>
      <w:r w:rsidR="002516F8" w:rsidRPr="0059526B">
        <w:rPr>
          <w:sz w:val="22"/>
          <w:szCs w:val="22"/>
        </w:rPr>
        <w:t>pomáhali uchádzačom o zamestnanie získať potrebné pracovné zručnosti a následne pôsobili ako sprostredkovatelia kontaktu medzi uchádzačom o zamestnanie a zamestnávateľom, ktorý vytvára nové pracovné miesto.</w:t>
      </w:r>
    </w:p>
    <w:p w14:paraId="3417339C" w14:textId="3AE73A13" w:rsidR="002516F8" w:rsidRPr="0059526B" w:rsidRDefault="002516F8" w:rsidP="0059526B">
      <w:pPr>
        <w:pStyle w:val="Odsekzoznamu"/>
        <w:numPr>
          <w:ilvl w:val="0"/>
          <w:numId w:val="12"/>
        </w:numPr>
        <w:tabs>
          <w:tab w:val="left" w:pos="5670"/>
        </w:tabs>
        <w:jc w:val="both"/>
        <w:rPr>
          <w:sz w:val="22"/>
          <w:szCs w:val="22"/>
        </w:rPr>
      </w:pPr>
      <w:r w:rsidRPr="0059526B">
        <w:rPr>
          <w:sz w:val="22"/>
          <w:szCs w:val="22"/>
        </w:rPr>
        <w:t>Po dohode s uchádzačmi o zamestnanie a s podmienkou naplnenie všetkých legislatívnych pravidiel, zamestnávateľom sprístupňovať informácie o uchádzačoch o zamestnanie (spolu so základnými údajmi ako vzdelanie, skúsenosti, obdobie registrácie atď.) tak</w:t>
      </w:r>
      <w:r w:rsidR="002C50A5">
        <w:rPr>
          <w:sz w:val="22"/>
          <w:szCs w:val="22"/>
        </w:rPr>
        <w:t>,</w:t>
      </w:r>
      <w:r w:rsidRPr="0059526B">
        <w:rPr>
          <w:sz w:val="22"/>
          <w:szCs w:val="22"/>
        </w:rPr>
        <w:t xml:space="preserve"> aby zamestnávatelia mali viac možnosti pracovné miesto obsadiť (prípadne jednoduchšie preobsadiť) aj uchádzačmi, s ktorými zamestnávateľ nemá kontakt.</w:t>
      </w:r>
    </w:p>
    <w:p w14:paraId="70F87EEA" w14:textId="77777777" w:rsidR="001D4F5C" w:rsidRPr="0059526B" w:rsidRDefault="001D4F5C" w:rsidP="0059526B">
      <w:pPr>
        <w:tabs>
          <w:tab w:val="left" w:pos="5670"/>
        </w:tabs>
        <w:ind w:left="708"/>
        <w:jc w:val="both"/>
        <w:rPr>
          <w:sz w:val="22"/>
          <w:szCs w:val="22"/>
        </w:rPr>
      </w:pPr>
    </w:p>
    <w:p w14:paraId="455F8EF0" w14:textId="15F65E2E" w:rsidR="001D4F5C" w:rsidRPr="002C50A5" w:rsidRDefault="001D4F5C" w:rsidP="0059526B">
      <w:pPr>
        <w:tabs>
          <w:tab w:val="left" w:pos="5670"/>
        </w:tabs>
        <w:jc w:val="both"/>
        <w:rPr>
          <w:rStyle w:val="Intenzvnezvraznenie"/>
        </w:rPr>
      </w:pPr>
      <w:r w:rsidRPr="002C50A5">
        <w:rPr>
          <w:rStyle w:val="Intenzvnezvraznenie"/>
        </w:rPr>
        <w:t xml:space="preserve">Technická rovina </w:t>
      </w:r>
    </w:p>
    <w:p w14:paraId="21A82234" w14:textId="0503FF5A" w:rsidR="00BC0858" w:rsidRPr="0059526B" w:rsidRDefault="001D4F5C" w:rsidP="0059526B">
      <w:pPr>
        <w:tabs>
          <w:tab w:val="left" w:pos="5670"/>
        </w:tabs>
        <w:jc w:val="both"/>
        <w:rPr>
          <w:sz w:val="22"/>
          <w:szCs w:val="22"/>
        </w:rPr>
      </w:pPr>
      <w:r w:rsidRPr="0059526B">
        <w:rPr>
          <w:sz w:val="22"/>
          <w:szCs w:val="22"/>
        </w:rPr>
        <w:t>Ako je uvedené v predchádzajúcej kapitole, respondenti realizovaného prieskumu</w:t>
      </w:r>
      <w:r w:rsidR="001B7799" w:rsidRPr="0059526B">
        <w:rPr>
          <w:sz w:val="22"/>
          <w:szCs w:val="22"/>
        </w:rPr>
        <w:t xml:space="preserve"> ponúkajú viacero návrhov, ktoré by </w:t>
      </w:r>
      <w:r w:rsidR="002C50A5">
        <w:rPr>
          <w:sz w:val="22"/>
          <w:szCs w:val="22"/>
        </w:rPr>
        <w:t xml:space="preserve">mohli mať pozitívny vplyv na zvýšenie </w:t>
      </w:r>
      <w:r w:rsidR="001B7799" w:rsidRPr="0059526B">
        <w:rPr>
          <w:sz w:val="22"/>
          <w:szCs w:val="22"/>
        </w:rPr>
        <w:t>efektívnos</w:t>
      </w:r>
      <w:r w:rsidR="002C50A5">
        <w:rPr>
          <w:sz w:val="22"/>
          <w:szCs w:val="22"/>
        </w:rPr>
        <w:t>ti</w:t>
      </w:r>
      <w:r w:rsidR="001B7799" w:rsidRPr="0059526B">
        <w:rPr>
          <w:sz w:val="22"/>
          <w:szCs w:val="22"/>
        </w:rPr>
        <w:t xml:space="preserve"> a adresnos</w:t>
      </w:r>
      <w:r w:rsidR="002C50A5">
        <w:rPr>
          <w:sz w:val="22"/>
          <w:szCs w:val="22"/>
        </w:rPr>
        <w:t>ti</w:t>
      </w:r>
      <w:r w:rsidR="001B7799" w:rsidRPr="0059526B">
        <w:rPr>
          <w:sz w:val="22"/>
          <w:szCs w:val="22"/>
        </w:rPr>
        <w:t xml:space="preserve"> jednotlivých realizovaných opatrení</w:t>
      </w:r>
      <w:r w:rsidR="002C50A5">
        <w:rPr>
          <w:sz w:val="22"/>
          <w:szCs w:val="22"/>
        </w:rPr>
        <w:t xml:space="preserve">. </w:t>
      </w:r>
      <w:r w:rsidR="001B7799" w:rsidRPr="0059526B">
        <w:rPr>
          <w:sz w:val="22"/>
          <w:szCs w:val="22"/>
        </w:rPr>
        <w:t>Ide o návrhy, ktoré sa týkajú tak obsahových priorít ako i technického nastavenia jednotlivých opatrení.</w:t>
      </w:r>
      <w:r w:rsidRPr="0059526B">
        <w:rPr>
          <w:sz w:val="22"/>
          <w:szCs w:val="22"/>
        </w:rPr>
        <w:t xml:space="preserve"> </w:t>
      </w:r>
    </w:p>
    <w:p w14:paraId="5B2850D4" w14:textId="5F3EC0EE" w:rsidR="001B7799" w:rsidRPr="0059526B" w:rsidRDefault="001B7799" w:rsidP="0059526B">
      <w:pPr>
        <w:tabs>
          <w:tab w:val="left" w:pos="5670"/>
        </w:tabs>
        <w:jc w:val="both"/>
        <w:rPr>
          <w:sz w:val="22"/>
          <w:szCs w:val="22"/>
        </w:rPr>
      </w:pPr>
      <w:r w:rsidRPr="0059526B">
        <w:rPr>
          <w:sz w:val="22"/>
          <w:szCs w:val="22"/>
        </w:rPr>
        <w:t xml:space="preserve">V oblasti obsahových priorít je na základe výsledkov prieskumu a analýzy dostupných dát </w:t>
      </w:r>
      <w:r w:rsidR="00ED3134" w:rsidRPr="0059526B">
        <w:rPr>
          <w:sz w:val="22"/>
          <w:szCs w:val="22"/>
        </w:rPr>
        <w:t>vhodné zvážiť:</w:t>
      </w:r>
    </w:p>
    <w:p w14:paraId="7302BDD6" w14:textId="78BBAC12" w:rsidR="00B359EF" w:rsidRPr="0059526B" w:rsidRDefault="00ED3134" w:rsidP="0059526B">
      <w:pPr>
        <w:pStyle w:val="Odsekzoznamu"/>
        <w:numPr>
          <w:ilvl w:val="0"/>
          <w:numId w:val="12"/>
        </w:numPr>
        <w:tabs>
          <w:tab w:val="left" w:pos="5670"/>
        </w:tabs>
        <w:jc w:val="both"/>
        <w:rPr>
          <w:sz w:val="22"/>
          <w:szCs w:val="22"/>
        </w:rPr>
      </w:pPr>
      <w:r w:rsidRPr="0059526B">
        <w:rPr>
          <w:sz w:val="22"/>
          <w:szCs w:val="22"/>
        </w:rPr>
        <w:t xml:space="preserve">Predĺženie </w:t>
      </w:r>
      <w:r w:rsidR="00B359EF" w:rsidRPr="0059526B">
        <w:rPr>
          <w:sz w:val="22"/>
          <w:szCs w:val="22"/>
        </w:rPr>
        <w:t>obdobia podpory pracovného miesta obsadené</w:t>
      </w:r>
      <w:r w:rsidR="002C50A5">
        <w:rPr>
          <w:sz w:val="22"/>
          <w:szCs w:val="22"/>
        </w:rPr>
        <w:t>ho</w:t>
      </w:r>
      <w:r w:rsidR="00B359EF" w:rsidRPr="0059526B">
        <w:rPr>
          <w:sz w:val="22"/>
          <w:szCs w:val="22"/>
        </w:rPr>
        <w:t xml:space="preserve"> uchádzačmi vo veku nad 55 rokov a uchádzačmi dlhodobo nezamestnanými (prípadne uchádzačmi s nízkou mierou vzdelania) na maximálnu možnú lehotu.</w:t>
      </w:r>
    </w:p>
    <w:p w14:paraId="6E7A0AAB" w14:textId="77777777" w:rsidR="00B359EF" w:rsidRPr="0059526B" w:rsidRDefault="00B359EF" w:rsidP="0059526B">
      <w:pPr>
        <w:pStyle w:val="Odsekzoznamu"/>
        <w:numPr>
          <w:ilvl w:val="0"/>
          <w:numId w:val="12"/>
        </w:numPr>
        <w:tabs>
          <w:tab w:val="left" w:pos="5670"/>
        </w:tabs>
        <w:jc w:val="both"/>
        <w:rPr>
          <w:sz w:val="22"/>
          <w:szCs w:val="22"/>
        </w:rPr>
      </w:pPr>
      <w:r w:rsidRPr="0059526B">
        <w:rPr>
          <w:sz w:val="22"/>
          <w:szCs w:val="22"/>
        </w:rPr>
        <w:t>Zvýšiť dôraz na podporné aktivity pri zamestnávaní dlhodobo nezamestnaných (prípadne ľudí s nízkou mierou vzdelania) akými sú prítomnosť tútora/mentora a možnosť účasti na vzdelávacích podujatiach.</w:t>
      </w:r>
    </w:p>
    <w:p w14:paraId="30CDFADD" w14:textId="0CC7462B" w:rsidR="008F6E87" w:rsidRPr="0059526B" w:rsidRDefault="008F6E87" w:rsidP="0059526B">
      <w:pPr>
        <w:tabs>
          <w:tab w:val="left" w:pos="5670"/>
        </w:tabs>
        <w:jc w:val="both"/>
        <w:rPr>
          <w:sz w:val="22"/>
          <w:szCs w:val="22"/>
        </w:rPr>
      </w:pPr>
      <w:r w:rsidRPr="0059526B">
        <w:rPr>
          <w:sz w:val="22"/>
          <w:szCs w:val="22"/>
        </w:rPr>
        <w:t>V súvislosti s administratívnym zabezpečením jednotlivých príspevkov by bolo vhodné:</w:t>
      </w:r>
    </w:p>
    <w:p w14:paraId="53DBA168" w14:textId="20F2A2BA" w:rsidR="008F6E87" w:rsidRPr="0059526B" w:rsidRDefault="008F6E87" w:rsidP="0059526B">
      <w:pPr>
        <w:pStyle w:val="Odsekzoznamu"/>
        <w:numPr>
          <w:ilvl w:val="0"/>
          <w:numId w:val="12"/>
        </w:numPr>
        <w:tabs>
          <w:tab w:val="left" w:pos="5670"/>
        </w:tabs>
        <w:jc w:val="both"/>
        <w:rPr>
          <w:sz w:val="22"/>
          <w:szCs w:val="22"/>
        </w:rPr>
      </w:pPr>
      <w:r w:rsidRPr="0059526B">
        <w:rPr>
          <w:sz w:val="22"/>
          <w:szCs w:val="22"/>
        </w:rPr>
        <w:t>Do maximálnej možnej miery zaviesť digitalizáciu v procese žiadosti a čerpania príspevkov</w:t>
      </w:r>
      <w:r w:rsidR="00456023">
        <w:rPr>
          <w:sz w:val="22"/>
          <w:szCs w:val="22"/>
        </w:rPr>
        <w:t>.</w:t>
      </w:r>
      <w:r w:rsidRPr="0059526B">
        <w:rPr>
          <w:sz w:val="22"/>
          <w:szCs w:val="22"/>
        </w:rPr>
        <w:t xml:space="preserve"> Pri zavádzaní elektronickej </w:t>
      </w:r>
      <w:r w:rsidR="001415DF" w:rsidRPr="0059526B">
        <w:rPr>
          <w:sz w:val="22"/>
          <w:szCs w:val="22"/>
        </w:rPr>
        <w:t>správy je potrebné zabezpečiť prepojenie s ďalšími inštitúciami verejnej správy, minimálne tými, ktoré patria do rezortu MPSVaR (Sociálna poisťovňa, Inšpektorát práce), tak aby žiadateľ/zamestnávateľ nebol nútený predkladať najrôznejšie podporné dokumenty, ktoré vydáva iná inštitúcia verejnej správy.</w:t>
      </w:r>
    </w:p>
    <w:p w14:paraId="670D7C23" w14:textId="77777777" w:rsidR="001415DF" w:rsidRPr="0059526B" w:rsidRDefault="001415DF" w:rsidP="0059526B">
      <w:pPr>
        <w:pStyle w:val="Odsekzoznamu"/>
        <w:numPr>
          <w:ilvl w:val="0"/>
          <w:numId w:val="12"/>
        </w:numPr>
        <w:tabs>
          <w:tab w:val="left" w:pos="5670"/>
        </w:tabs>
        <w:jc w:val="both"/>
        <w:rPr>
          <w:sz w:val="22"/>
          <w:szCs w:val="22"/>
        </w:rPr>
      </w:pPr>
      <w:r w:rsidRPr="0059526B">
        <w:rPr>
          <w:sz w:val="22"/>
          <w:szCs w:val="22"/>
        </w:rPr>
        <w:t>Do obdobia, pokiaľ nie je možná plnohodnotná digitalizácia systému, akceptovať mailovú komunikáciu a predkladanie jednotlivých dokumentov mailom (napr. mesačné výkazy v prípade čerpania príspevku).</w:t>
      </w:r>
    </w:p>
    <w:p w14:paraId="2F3E6591" w14:textId="284011AC" w:rsidR="001415DF" w:rsidRPr="0059526B" w:rsidRDefault="001415DF" w:rsidP="0059526B">
      <w:pPr>
        <w:pStyle w:val="Odsekzoznamu"/>
        <w:numPr>
          <w:ilvl w:val="0"/>
          <w:numId w:val="12"/>
        </w:numPr>
        <w:tabs>
          <w:tab w:val="left" w:pos="5670"/>
        </w:tabs>
        <w:jc w:val="both"/>
        <w:rPr>
          <w:sz w:val="22"/>
          <w:szCs w:val="22"/>
        </w:rPr>
      </w:pPr>
      <w:r w:rsidRPr="0059526B">
        <w:rPr>
          <w:sz w:val="22"/>
          <w:szCs w:val="22"/>
        </w:rPr>
        <w:t>Do obdobia, pokiaľ nie je možné plnohodnotná digitalizácia systému, zriadiť elektronické úložisko podporných dokumentov, kde by boli ukladané dokumenty, ktoré sa nemenia (štatút, potvrdenie o sídle atď.)</w:t>
      </w:r>
      <w:r w:rsidR="00456023">
        <w:rPr>
          <w:sz w:val="22"/>
          <w:szCs w:val="22"/>
        </w:rPr>
        <w:t>.</w:t>
      </w:r>
      <w:r w:rsidRPr="0059526B">
        <w:rPr>
          <w:sz w:val="22"/>
          <w:szCs w:val="22"/>
        </w:rPr>
        <w:t xml:space="preserve"> </w:t>
      </w:r>
      <w:r w:rsidR="00456023">
        <w:rPr>
          <w:sz w:val="22"/>
          <w:szCs w:val="22"/>
        </w:rPr>
        <w:t>Ž</w:t>
      </w:r>
      <w:r w:rsidRPr="0059526B">
        <w:rPr>
          <w:sz w:val="22"/>
          <w:szCs w:val="22"/>
        </w:rPr>
        <w:t>iadateľ, ktorý opakovane žiada o podporu by nemusel tieto dokumenty opakovane predkladať.</w:t>
      </w:r>
    </w:p>
    <w:p w14:paraId="6063AA12" w14:textId="6E9B5762" w:rsidR="001415DF" w:rsidRDefault="001415DF" w:rsidP="0059526B">
      <w:pPr>
        <w:pStyle w:val="Odsekzoznamu"/>
        <w:numPr>
          <w:ilvl w:val="0"/>
          <w:numId w:val="12"/>
        </w:numPr>
        <w:tabs>
          <w:tab w:val="left" w:pos="5670"/>
        </w:tabs>
        <w:jc w:val="both"/>
        <w:rPr>
          <w:sz w:val="22"/>
          <w:szCs w:val="22"/>
        </w:rPr>
      </w:pPr>
      <w:r w:rsidRPr="0059526B">
        <w:rPr>
          <w:sz w:val="22"/>
          <w:szCs w:val="22"/>
        </w:rPr>
        <w:t>Zverejňovať informácie o čerpaní a disponibilnom zostatku pre jednotlivé projekty, ktoré by boli aktualizované na dennej báze, na základe čoho by potenciálni žiadatelia vedeli lepšie vyhodnotiť šancu na podporu projektu a prijať rozhodnutie o podaní/nepodaní žiadosti.</w:t>
      </w:r>
    </w:p>
    <w:p w14:paraId="58743539" w14:textId="5648BD05" w:rsidR="00456023" w:rsidRPr="00456023" w:rsidRDefault="00456023" w:rsidP="00456023">
      <w:pPr>
        <w:pStyle w:val="Odsekzoznamu"/>
        <w:numPr>
          <w:ilvl w:val="0"/>
          <w:numId w:val="12"/>
        </w:numPr>
        <w:tabs>
          <w:tab w:val="left" w:pos="5670"/>
        </w:tabs>
        <w:jc w:val="both"/>
        <w:rPr>
          <w:sz w:val="22"/>
          <w:szCs w:val="22"/>
        </w:rPr>
      </w:pPr>
      <w:r w:rsidRPr="0059526B">
        <w:rPr>
          <w:sz w:val="22"/>
          <w:szCs w:val="22"/>
        </w:rPr>
        <w:lastRenderedPageBreak/>
        <w:t>Zvýš</w:t>
      </w:r>
      <w:r>
        <w:rPr>
          <w:sz w:val="22"/>
          <w:szCs w:val="22"/>
        </w:rPr>
        <w:t>iť</w:t>
      </w:r>
      <w:r w:rsidRPr="0059526B">
        <w:rPr>
          <w:sz w:val="22"/>
          <w:szCs w:val="22"/>
        </w:rPr>
        <w:t xml:space="preserve"> dôraz na lepšiu informovanosť o jednotlivých opatrenia, avšak realizovanú spôsob, ktorý je zrozumiteľný aj pre jednotlivca bez právneho vzdelania, prípadne detailnej orientácie v eurofondovej terminológii.</w:t>
      </w:r>
    </w:p>
    <w:p w14:paraId="103745BC" w14:textId="33DC9E83" w:rsidR="00FF719A" w:rsidRPr="0059526B" w:rsidRDefault="00FF719A" w:rsidP="0059526B">
      <w:pPr>
        <w:pStyle w:val="Odsekzoznamu"/>
        <w:numPr>
          <w:ilvl w:val="0"/>
          <w:numId w:val="12"/>
        </w:numPr>
        <w:tabs>
          <w:tab w:val="left" w:pos="5670"/>
        </w:tabs>
        <w:jc w:val="both"/>
        <w:rPr>
          <w:sz w:val="22"/>
          <w:szCs w:val="22"/>
        </w:rPr>
      </w:pPr>
      <w:r w:rsidRPr="0059526B">
        <w:rPr>
          <w:sz w:val="22"/>
          <w:szCs w:val="22"/>
        </w:rPr>
        <w:t>Zverejňovať vzorové dokumenty a</w:t>
      </w:r>
      <w:r w:rsidR="00B54E67" w:rsidRPr="0059526B">
        <w:rPr>
          <w:sz w:val="22"/>
          <w:szCs w:val="22"/>
        </w:rPr>
        <w:t> </w:t>
      </w:r>
      <w:r w:rsidRPr="0059526B">
        <w:rPr>
          <w:sz w:val="22"/>
          <w:szCs w:val="22"/>
        </w:rPr>
        <w:t>pred</w:t>
      </w:r>
      <w:r w:rsidR="00B54E67" w:rsidRPr="0059526B">
        <w:rPr>
          <w:sz w:val="22"/>
          <w:szCs w:val="22"/>
        </w:rPr>
        <w:t>-</w:t>
      </w:r>
      <w:r w:rsidRPr="0059526B">
        <w:rPr>
          <w:sz w:val="22"/>
          <w:szCs w:val="22"/>
        </w:rPr>
        <w:t>vyplnené žiadosti, spolu s vysvetlením poj</w:t>
      </w:r>
      <w:r w:rsidR="00B54E67" w:rsidRPr="0059526B">
        <w:rPr>
          <w:sz w:val="22"/>
          <w:szCs w:val="22"/>
        </w:rPr>
        <w:t>m</w:t>
      </w:r>
      <w:r w:rsidRPr="0059526B">
        <w:rPr>
          <w:sz w:val="22"/>
          <w:szCs w:val="22"/>
        </w:rPr>
        <w:t>o</w:t>
      </w:r>
      <w:r w:rsidR="00B54E67" w:rsidRPr="0059526B">
        <w:rPr>
          <w:sz w:val="22"/>
          <w:szCs w:val="22"/>
        </w:rPr>
        <w:t>v</w:t>
      </w:r>
      <w:r w:rsidRPr="0059526B">
        <w:rPr>
          <w:sz w:val="22"/>
          <w:szCs w:val="22"/>
        </w:rPr>
        <w:t xml:space="preserve"> uvedených v</w:t>
      </w:r>
      <w:r w:rsidR="00B54E67" w:rsidRPr="0059526B">
        <w:rPr>
          <w:sz w:val="22"/>
          <w:szCs w:val="22"/>
        </w:rPr>
        <w:t> žiadosti.</w:t>
      </w:r>
    </w:p>
    <w:p w14:paraId="4E358F6F" w14:textId="2FEE62B9" w:rsidR="001415DF" w:rsidRDefault="001415DF" w:rsidP="001415DF">
      <w:pPr>
        <w:tabs>
          <w:tab w:val="left" w:pos="5670"/>
        </w:tabs>
        <w:ind w:left="360"/>
      </w:pPr>
    </w:p>
    <w:p w14:paraId="674E2939" w14:textId="3C905DA1" w:rsidR="0059526B" w:rsidRDefault="0059526B" w:rsidP="001415DF">
      <w:pPr>
        <w:tabs>
          <w:tab w:val="left" w:pos="5670"/>
        </w:tabs>
        <w:ind w:left="360"/>
      </w:pPr>
    </w:p>
    <w:p w14:paraId="0964AEE0" w14:textId="279924E3" w:rsidR="0059526B" w:rsidRDefault="0059526B" w:rsidP="001415DF">
      <w:pPr>
        <w:tabs>
          <w:tab w:val="left" w:pos="5670"/>
        </w:tabs>
        <w:ind w:left="360"/>
      </w:pPr>
    </w:p>
    <w:p w14:paraId="3928E68A" w14:textId="49C3B74A" w:rsidR="0059526B" w:rsidRDefault="0059526B" w:rsidP="001415DF">
      <w:pPr>
        <w:tabs>
          <w:tab w:val="left" w:pos="5670"/>
        </w:tabs>
        <w:ind w:left="360"/>
      </w:pPr>
    </w:p>
    <w:p w14:paraId="745B6D71" w14:textId="4977F2D3" w:rsidR="0059526B" w:rsidRDefault="0059526B" w:rsidP="001415DF">
      <w:pPr>
        <w:tabs>
          <w:tab w:val="left" w:pos="5670"/>
        </w:tabs>
        <w:ind w:left="360"/>
      </w:pPr>
    </w:p>
    <w:p w14:paraId="19AB52FC" w14:textId="269DBE17" w:rsidR="0059526B" w:rsidRDefault="0059526B" w:rsidP="001415DF">
      <w:pPr>
        <w:tabs>
          <w:tab w:val="left" w:pos="5670"/>
        </w:tabs>
        <w:ind w:left="360"/>
      </w:pPr>
    </w:p>
    <w:p w14:paraId="0C924430" w14:textId="13B750AA" w:rsidR="0059526B" w:rsidRDefault="0059526B" w:rsidP="001415DF">
      <w:pPr>
        <w:tabs>
          <w:tab w:val="left" w:pos="5670"/>
        </w:tabs>
        <w:ind w:left="360"/>
      </w:pPr>
    </w:p>
    <w:p w14:paraId="7A9E3596" w14:textId="53275917" w:rsidR="0059526B" w:rsidRDefault="0059526B" w:rsidP="001415DF">
      <w:pPr>
        <w:tabs>
          <w:tab w:val="left" w:pos="5670"/>
        </w:tabs>
        <w:ind w:left="360"/>
      </w:pPr>
    </w:p>
    <w:p w14:paraId="2791A10C" w14:textId="0F91D12D" w:rsidR="0059526B" w:rsidRDefault="0059526B" w:rsidP="001415DF">
      <w:pPr>
        <w:tabs>
          <w:tab w:val="left" w:pos="5670"/>
        </w:tabs>
        <w:ind w:left="360"/>
      </w:pPr>
    </w:p>
    <w:p w14:paraId="681257C7" w14:textId="0E817AAA" w:rsidR="0059526B" w:rsidRDefault="0059526B" w:rsidP="001415DF">
      <w:pPr>
        <w:tabs>
          <w:tab w:val="left" w:pos="5670"/>
        </w:tabs>
        <w:ind w:left="360"/>
      </w:pPr>
    </w:p>
    <w:p w14:paraId="184B896D" w14:textId="3A0C3359" w:rsidR="0059526B" w:rsidRDefault="0059526B" w:rsidP="001415DF">
      <w:pPr>
        <w:tabs>
          <w:tab w:val="left" w:pos="5670"/>
        </w:tabs>
        <w:ind w:left="360"/>
      </w:pPr>
    </w:p>
    <w:p w14:paraId="011ABCDF" w14:textId="3EB90A7C" w:rsidR="0059526B" w:rsidRDefault="0059526B" w:rsidP="001415DF">
      <w:pPr>
        <w:tabs>
          <w:tab w:val="left" w:pos="5670"/>
        </w:tabs>
        <w:ind w:left="360"/>
      </w:pPr>
    </w:p>
    <w:p w14:paraId="5BD4099E" w14:textId="1DB1845E" w:rsidR="0059526B" w:rsidRDefault="0059526B" w:rsidP="001415DF">
      <w:pPr>
        <w:tabs>
          <w:tab w:val="left" w:pos="5670"/>
        </w:tabs>
        <w:ind w:left="360"/>
      </w:pPr>
    </w:p>
    <w:p w14:paraId="3E2FD23B" w14:textId="44822D96" w:rsidR="0059526B" w:rsidRDefault="0059526B" w:rsidP="001415DF">
      <w:pPr>
        <w:tabs>
          <w:tab w:val="left" w:pos="5670"/>
        </w:tabs>
        <w:ind w:left="360"/>
      </w:pPr>
    </w:p>
    <w:p w14:paraId="511BB7D2" w14:textId="31ECE2A6" w:rsidR="0059526B" w:rsidRDefault="0059526B" w:rsidP="001415DF">
      <w:pPr>
        <w:tabs>
          <w:tab w:val="left" w:pos="5670"/>
        </w:tabs>
        <w:ind w:left="360"/>
      </w:pPr>
    </w:p>
    <w:p w14:paraId="67BFCBC0" w14:textId="43F86F99" w:rsidR="0059526B" w:rsidRDefault="0059526B" w:rsidP="001415DF">
      <w:pPr>
        <w:tabs>
          <w:tab w:val="left" w:pos="5670"/>
        </w:tabs>
        <w:ind w:left="360"/>
      </w:pPr>
    </w:p>
    <w:p w14:paraId="2CDE1B2C" w14:textId="77777777" w:rsidR="0059526B" w:rsidRDefault="0059526B" w:rsidP="001415DF">
      <w:pPr>
        <w:tabs>
          <w:tab w:val="left" w:pos="5670"/>
        </w:tabs>
        <w:ind w:left="360"/>
      </w:pPr>
    </w:p>
    <w:p w14:paraId="3D60D8DF" w14:textId="5FC5319D" w:rsidR="0059526B" w:rsidRDefault="0059526B" w:rsidP="001415DF">
      <w:pPr>
        <w:tabs>
          <w:tab w:val="left" w:pos="5670"/>
        </w:tabs>
        <w:ind w:left="360"/>
      </w:pPr>
    </w:p>
    <w:p w14:paraId="2B0D2A94" w14:textId="332741BD" w:rsidR="0059526B" w:rsidRDefault="0059526B" w:rsidP="001415DF">
      <w:pPr>
        <w:tabs>
          <w:tab w:val="left" w:pos="5670"/>
        </w:tabs>
        <w:ind w:left="360"/>
      </w:pPr>
    </w:p>
    <w:p w14:paraId="0411BE90" w14:textId="02EC6D80" w:rsidR="0059526B" w:rsidRDefault="0059526B" w:rsidP="001415DF">
      <w:pPr>
        <w:tabs>
          <w:tab w:val="left" w:pos="5670"/>
        </w:tabs>
        <w:ind w:left="360"/>
      </w:pPr>
    </w:p>
    <w:p w14:paraId="43317C53" w14:textId="21160E6F" w:rsidR="0059526B" w:rsidRDefault="0059526B" w:rsidP="001415DF">
      <w:pPr>
        <w:tabs>
          <w:tab w:val="left" w:pos="5670"/>
        </w:tabs>
        <w:ind w:left="360"/>
      </w:pPr>
    </w:p>
    <w:p w14:paraId="66346BE0" w14:textId="011FCB3F" w:rsidR="0059526B" w:rsidRDefault="0059526B" w:rsidP="001415DF">
      <w:pPr>
        <w:tabs>
          <w:tab w:val="left" w:pos="5670"/>
        </w:tabs>
        <w:ind w:left="360"/>
      </w:pPr>
    </w:p>
    <w:p w14:paraId="3BC4D1AE" w14:textId="2714A9DD" w:rsidR="0059526B" w:rsidRDefault="0059526B" w:rsidP="001415DF">
      <w:pPr>
        <w:tabs>
          <w:tab w:val="left" w:pos="5670"/>
        </w:tabs>
        <w:ind w:left="360"/>
      </w:pPr>
    </w:p>
    <w:p w14:paraId="5EC55568" w14:textId="77777777" w:rsidR="00F15C50" w:rsidRDefault="00F15C50" w:rsidP="001415DF">
      <w:pPr>
        <w:tabs>
          <w:tab w:val="left" w:pos="5670"/>
        </w:tabs>
        <w:ind w:left="360"/>
      </w:pPr>
    </w:p>
    <w:p w14:paraId="6B21254D" w14:textId="77777777" w:rsidR="00456023" w:rsidRDefault="00456023" w:rsidP="001415DF">
      <w:pPr>
        <w:tabs>
          <w:tab w:val="left" w:pos="5670"/>
        </w:tabs>
        <w:ind w:left="360"/>
      </w:pPr>
    </w:p>
    <w:p w14:paraId="4718C75F" w14:textId="6FC34A43" w:rsidR="00456023" w:rsidRPr="00F15C50" w:rsidRDefault="001415DF" w:rsidP="00F15C50">
      <w:pPr>
        <w:pStyle w:val="Nadpis1"/>
      </w:pPr>
      <w:bookmarkStart w:id="13" w:name="_Toc40860735"/>
      <w:r>
        <w:lastRenderedPageBreak/>
        <w:t>Zdroje:</w:t>
      </w:r>
      <w:bookmarkEnd w:id="13"/>
    </w:p>
    <w:p w14:paraId="1DF91EFC" w14:textId="77777777" w:rsidR="00AC52CD" w:rsidRDefault="00AC52CD" w:rsidP="00AC52CD">
      <w:pPr>
        <w:pStyle w:val="Odsekzoznamu"/>
        <w:numPr>
          <w:ilvl w:val="0"/>
          <w:numId w:val="13"/>
        </w:numPr>
        <w:spacing w:before="120"/>
        <w:contextualSpacing w:val="0"/>
        <w:rPr>
          <w:sz w:val="22"/>
          <w:szCs w:val="22"/>
        </w:rPr>
      </w:pPr>
      <w:r w:rsidRPr="00AC52CD">
        <w:rPr>
          <w:sz w:val="22"/>
          <w:szCs w:val="22"/>
        </w:rPr>
        <w:t xml:space="preserve">EC, Štatistika o APTP </w:t>
      </w:r>
    </w:p>
    <w:p w14:paraId="65768822" w14:textId="573EC42F" w:rsidR="00AC52CD" w:rsidRPr="00AC52CD" w:rsidRDefault="00AC52CD" w:rsidP="00AC52CD">
      <w:pPr>
        <w:pStyle w:val="Odsekzoznamu"/>
        <w:spacing w:before="120"/>
        <w:contextualSpacing w:val="0"/>
        <w:rPr>
          <w:sz w:val="22"/>
          <w:szCs w:val="22"/>
        </w:rPr>
      </w:pPr>
      <w:r w:rsidRPr="00AC52CD">
        <w:rPr>
          <w:sz w:val="22"/>
          <w:szCs w:val="22"/>
        </w:rPr>
        <w:t xml:space="preserve">(dostupné na </w:t>
      </w:r>
      <w:hyperlink r:id="rId17" w:history="1">
        <w:r w:rsidRPr="00AC52CD">
          <w:rPr>
            <w:rStyle w:val="Hypertextovprepojenie"/>
            <w:sz w:val="22"/>
            <w:szCs w:val="22"/>
          </w:rPr>
          <w:t>https://webgate.ec.europa.eu/empl/redisstat/databrowser/view/LMP_EXPME$SK/default/table?category=lmp_expend.lmp_expend_me</w:t>
        </w:r>
      </w:hyperlink>
      <w:r w:rsidRPr="00AC52CD">
        <w:rPr>
          <w:sz w:val="22"/>
          <w:szCs w:val="22"/>
        </w:rPr>
        <w:t xml:space="preserve">) </w:t>
      </w:r>
    </w:p>
    <w:p w14:paraId="1F2948ED" w14:textId="20331C96" w:rsidR="00AB587A" w:rsidRPr="00AC52CD" w:rsidRDefault="00456023" w:rsidP="00AC52CD">
      <w:pPr>
        <w:pStyle w:val="Odsekzoznamu"/>
        <w:numPr>
          <w:ilvl w:val="0"/>
          <w:numId w:val="13"/>
        </w:numPr>
        <w:spacing w:before="120"/>
        <w:contextualSpacing w:val="0"/>
        <w:rPr>
          <w:rFonts w:ascii="Calibri" w:hAnsi="Calibri" w:cs="Calibri"/>
          <w:sz w:val="22"/>
          <w:szCs w:val="22"/>
        </w:rPr>
      </w:pPr>
      <w:r w:rsidRPr="00AC52CD">
        <w:rPr>
          <w:rFonts w:ascii="Calibri" w:hAnsi="Calibri" w:cs="Calibri"/>
          <w:sz w:val="22"/>
          <w:szCs w:val="22"/>
        </w:rPr>
        <w:t xml:space="preserve">EC (2018): </w:t>
      </w:r>
      <w:r w:rsidR="001415DF" w:rsidRPr="00AC52CD">
        <w:rPr>
          <w:rFonts w:ascii="Calibri" w:hAnsi="Calibri" w:cs="Calibri"/>
          <w:sz w:val="22"/>
          <w:szCs w:val="22"/>
        </w:rPr>
        <w:t xml:space="preserve">Labour market policy statistics Methodology 2018, Luxembourg: Publications Office of the European Union, 2018 </w:t>
      </w:r>
    </w:p>
    <w:p w14:paraId="0DAB57F2" w14:textId="43491619" w:rsidR="001415DF" w:rsidRPr="00AC52CD" w:rsidRDefault="00AB587A" w:rsidP="00AC52CD">
      <w:pPr>
        <w:pStyle w:val="Odsekzoznamu"/>
        <w:spacing w:before="120"/>
        <w:contextualSpacing w:val="0"/>
        <w:rPr>
          <w:rFonts w:ascii="Calibri" w:hAnsi="Calibri" w:cs="Calibri"/>
          <w:sz w:val="22"/>
          <w:szCs w:val="22"/>
        </w:rPr>
      </w:pPr>
      <w:r w:rsidRPr="00AC52CD">
        <w:rPr>
          <w:rFonts w:ascii="Calibri" w:hAnsi="Calibri" w:cs="Calibri"/>
          <w:sz w:val="22"/>
          <w:szCs w:val="22"/>
        </w:rPr>
        <w:t>(d</w:t>
      </w:r>
      <w:r w:rsidR="001415DF" w:rsidRPr="00AC52CD">
        <w:rPr>
          <w:rFonts w:ascii="Calibri" w:hAnsi="Calibri" w:cs="Calibri"/>
          <w:sz w:val="22"/>
          <w:szCs w:val="22"/>
        </w:rPr>
        <w:t>ostupné na</w:t>
      </w:r>
      <w:r w:rsidRPr="00AC52CD">
        <w:rPr>
          <w:rFonts w:ascii="Calibri" w:hAnsi="Calibri" w:cs="Calibri"/>
          <w:sz w:val="22"/>
          <w:szCs w:val="22"/>
        </w:rPr>
        <w:t xml:space="preserve"> </w:t>
      </w:r>
      <w:r w:rsidR="001415DF" w:rsidRPr="00AC52CD">
        <w:rPr>
          <w:rFonts w:ascii="Calibri" w:hAnsi="Calibri" w:cs="Calibri"/>
          <w:sz w:val="22"/>
          <w:szCs w:val="22"/>
        </w:rPr>
        <w:t xml:space="preserve"> </w:t>
      </w:r>
      <w:hyperlink r:id="rId18" w:history="1">
        <w:r w:rsidRPr="00AC52CD">
          <w:rPr>
            <w:rStyle w:val="Hypertextovprepojenie"/>
            <w:rFonts w:ascii="Calibri" w:hAnsi="Calibri" w:cs="Calibri"/>
            <w:sz w:val="22"/>
            <w:szCs w:val="22"/>
          </w:rPr>
          <w:t>https://ec.europa.eu/social/main.jsp?catId=738&amp;langId=en&amp;pubId=8126&amp;furtherPubs=yes</w:t>
        </w:r>
      </w:hyperlink>
      <w:r w:rsidRPr="00AC52CD">
        <w:rPr>
          <w:rFonts w:ascii="Calibri" w:hAnsi="Calibri" w:cs="Calibri"/>
          <w:sz w:val="22"/>
          <w:szCs w:val="22"/>
        </w:rPr>
        <w:t>)</w:t>
      </w:r>
    </w:p>
    <w:p w14:paraId="30ED9333" w14:textId="77777777" w:rsidR="00AC52CD" w:rsidRPr="00AC52CD" w:rsidRDefault="00AC52CD" w:rsidP="00AC52CD">
      <w:pPr>
        <w:pStyle w:val="Odsekzoznamu"/>
        <w:numPr>
          <w:ilvl w:val="0"/>
          <w:numId w:val="13"/>
        </w:numPr>
        <w:shd w:val="clear" w:color="auto" w:fill="FFFFFF"/>
        <w:spacing w:before="120"/>
        <w:contextualSpacing w:val="0"/>
        <w:rPr>
          <w:rFonts w:ascii="Calibri" w:hAnsi="Calibri" w:cs="Calibri"/>
          <w:sz w:val="22"/>
          <w:szCs w:val="22"/>
        </w:rPr>
      </w:pPr>
      <w:r w:rsidRPr="00AC52CD">
        <w:rPr>
          <w:rFonts w:ascii="Calibri" w:hAnsi="Calibri" w:cs="Calibri"/>
          <w:sz w:val="22"/>
          <w:szCs w:val="22"/>
        </w:rPr>
        <w:t xml:space="preserve">K Karasova, V Balaž, Z Polačková (2018): </w:t>
      </w:r>
      <w:hyperlink r:id="rId19" w:history="1">
        <w:r w:rsidRPr="00AC52CD">
          <w:rPr>
            <w:rStyle w:val="Hypertextovprepojenie"/>
            <w:rFonts w:ascii="Calibri" w:hAnsi="Calibri" w:cs="Calibri"/>
            <w:color w:val="auto"/>
            <w:sz w:val="22"/>
            <w:szCs w:val="22"/>
            <w:u w:val="none"/>
            <w:shd w:val="clear" w:color="auto" w:fill="FFFFFF"/>
          </w:rPr>
          <w:t>Efficiency of the Active Labour Market Policies: Evidence from the Slovak Republic1</w:t>
        </w:r>
      </w:hyperlink>
      <w:r w:rsidRPr="00AC52CD">
        <w:rPr>
          <w:rFonts w:ascii="Calibri" w:hAnsi="Calibri" w:cs="Calibri"/>
          <w:sz w:val="22"/>
          <w:szCs w:val="22"/>
        </w:rPr>
        <w:t>, Ekonomický časopis 67 (1), 11-32</w:t>
      </w:r>
    </w:p>
    <w:p w14:paraId="3C4673C0" w14:textId="77777777" w:rsidR="00AC52CD" w:rsidRDefault="00AC52CD" w:rsidP="00AC52CD">
      <w:pPr>
        <w:pStyle w:val="Odsekzoznamu"/>
        <w:numPr>
          <w:ilvl w:val="0"/>
          <w:numId w:val="13"/>
        </w:numPr>
        <w:spacing w:before="120"/>
        <w:contextualSpacing w:val="0"/>
        <w:rPr>
          <w:sz w:val="22"/>
          <w:szCs w:val="22"/>
        </w:rPr>
      </w:pPr>
      <w:r w:rsidRPr="00AC52CD">
        <w:rPr>
          <w:sz w:val="22"/>
          <w:szCs w:val="22"/>
        </w:rPr>
        <w:t xml:space="preserve">MF SR (2019):  Národný programe reforiem pre rok 2019, Bratislava </w:t>
      </w:r>
    </w:p>
    <w:p w14:paraId="7265FA8C" w14:textId="4E195108" w:rsidR="00AC52CD" w:rsidRPr="00AC52CD" w:rsidRDefault="00AC52CD" w:rsidP="00AC52CD">
      <w:pPr>
        <w:pStyle w:val="Odsekzoznamu"/>
        <w:spacing w:before="120"/>
        <w:contextualSpacing w:val="0"/>
        <w:rPr>
          <w:sz w:val="22"/>
          <w:szCs w:val="22"/>
        </w:rPr>
      </w:pPr>
      <w:r w:rsidRPr="00AC52CD">
        <w:rPr>
          <w:sz w:val="22"/>
          <w:szCs w:val="22"/>
        </w:rPr>
        <w:t xml:space="preserve">(dostupné na  </w:t>
      </w:r>
      <w:hyperlink r:id="rId20" w:history="1">
        <w:r w:rsidRPr="00AC52CD">
          <w:rPr>
            <w:rStyle w:val="Hypertextovprepojenie"/>
            <w:sz w:val="22"/>
            <w:szCs w:val="22"/>
          </w:rPr>
          <w:t>https://www.mfsr.sk/sk/financie/institut-financnej-politiky/strategicke-materialy/narodny-program-reforiem/narodny-program-reforiem.html</w:t>
        </w:r>
      </w:hyperlink>
      <w:r w:rsidRPr="00AC52CD">
        <w:rPr>
          <w:sz w:val="22"/>
          <w:szCs w:val="22"/>
        </w:rPr>
        <w:t xml:space="preserve"> )</w:t>
      </w:r>
    </w:p>
    <w:p w14:paraId="4D49C0B3" w14:textId="77777777" w:rsidR="00AC52CD" w:rsidRPr="00AC52CD" w:rsidRDefault="00AC52CD" w:rsidP="00AC52CD">
      <w:pPr>
        <w:pStyle w:val="Odsekzoznamu"/>
        <w:numPr>
          <w:ilvl w:val="0"/>
          <w:numId w:val="13"/>
        </w:numPr>
        <w:spacing w:before="120"/>
        <w:contextualSpacing w:val="0"/>
        <w:rPr>
          <w:sz w:val="22"/>
          <w:szCs w:val="22"/>
        </w:rPr>
      </w:pPr>
      <w:r w:rsidRPr="00AC52CD">
        <w:rPr>
          <w:sz w:val="22"/>
          <w:szCs w:val="22"/>
        </w:rPr>
        <w:t xml:space="preserve">Mýtna Kureková L. Salner A., Farenzenová M. (2013) Implementácia aktivačných prác na Slovensku a odporúčania pre verejnú politiku, SGI, Bratislava  </w:t>
      </w:r>
    </w:p>
    <w:p w14:paraId="3D038362" w14:textId="77777777" w:rsidR="00AC52CD" w:rsidRPr="00AC52CD" w:rsidRDefault="00AC52CD" w:rsidP="00AC52CD">
      <w:pPr>
        <w:pStyle w:val="Odsekzoznamu"/>
        <w:numPr>
          <w:ilvl w:val="0"/>
          <w:numId w:val="13"/>
        </w:numPr>
        <w:spacing w:before="120"/>
        <w:contextualSpacing w:val="0"/>
        <w:rPr>
          <w:sz w:val="22"/>
          <w:szCs w:val="22"/>
        </w:rPr>
      </w:pPr>
      <w:r w:rsidRPr="00AC52CD">
        <w:rPr>
          <w:sz w:val="22"/>
          <w:szCs w:val="22"/>
        </w:rPr>
        <w:t>OECD (2018): Employment Outlook: Záverečná správa: OECD Publishing, 2017 (dostupné na https://doi.org/10.1787/empl_outlook-2017-en.)</w:t>
      </w:r>
    </w:p>
    <w:p w14:paraId="43CA9B84" w14:textId="77777777" w:rsidR="00AC52CD" w:rsidRPr="00AC52CD" w:rsidRDefault="00AC52CD" w:rsidP="00AC52CD">
      <w:pPr>
        <w:pStyle w:val="Odsekzoznamu"/>
        <w:numPr>
          <w:ilvl w:val="0"/>
          <w:numId w:val="13"/>
        </w:numPr>
        <w:spacing w:before="120"/>
        <w:contextualSpacing w:val="0"/>
        <w:rPr>
          <w:rFonts w:ascii="Calibri" w:hAnsi="Calibri" w:cs="Calibri"/>
          <w:sz w:val="22"/>
          <w:szCs w:val="22"/>
        </w:rPr>
      </w:pPr>
      <w:r w:rsidRPr="00AC52CD">
        <w:rPr>
          <w:rFonts w:ascii="Calibri" w:hAnsi="Calibri" w:cs="Calibri"/>
          <w:sz w:val="22"/>
          <w:szCs w:val="22"/>
        </w:rPr>
        <w:t xml:space="preserve">ÚPSVaR: Mesačné štatistiky o počte a štruktúre uchádzačov o zamestnanie za mesiace január 2015-December 2019 (dostupné na </w:t>
      </w:r>
      <w:hyperlink r:id="rId21" w:history="1">
        <w:r w:rsidRPr="00AC52CD">
          <w:rPr>
            <w:rStyle w:val="Hypertextovprepojenie"/>
            <w:rFonts w:ascii="Calibri" w:hAnsi="Calibri" w:cs="Calibri"/>
            <w:sz w:val="22"/>
            <w:szCs w:val="22"/>
          </w:rPr>
          <w:t>https://www.upsvr.gov.sk/statistiky/nezamestnanost-mesacne-statistiky.html?page_id=1254</w:t>
        </w:r>
      </w:hyperlink>
    </w:p>
    <w:p w14:paraId="77946544" w14:textId="23C76BAE" w:rsidR="00AB587A" w:rsidRPr="00AC52CD" w:rsidRDefault="00456023" w:rsidP="00AC52CD">
      <w:pPr>
        <w:pStyle w:val="Odsekzoznamu"/>
        <w:numPr>
          <w:ilvl w:val="0"/>
          <w:numId w:val="13"/>
        </w:numPr>
        <w:spacing w:before="120"/>
        <w:contextualSpacing w:val="0"/>
        <w:rPr>
          <w:rFonts w:ascii="Calibri" w:hAnsi="Calibri" w:cs="Calibri"/>
          <w:sz w:val="22"/>
          <w:szCs w:val="22"/>
        </w:rPr>
      </w:pPr>
      <w:r w:rsidRPr="00AC52CD">
        <w:rPr>
          <w:rFonts w:ascii="Calibri" w:hAnsi="Calibri" w:cs="Calibri"/>
          <w:sz w:val="22"/>
          <w:szCs w:val="22"/>
        </w:rPr>
        <w:t xml:space="preserve">ÚPSVaR (2019): </w:t>
      </w:r>
      <w:r w:rsidR="00AB587A" w:rsidRPr="00AC52CD">
        <w:rPr>
          <w:rFonts w:ascii="Calibri" w:hAnsi="Calibri" w:cs="Calibri"/>
          <w:sz w:val="22"/>
          <w:szCs w:val="22"/>
        </w:rPr>
        <w:t xml:space="preserve">Vyhodnotenie uplatňovania aktívnych opatrení na trhu práce za rok 2018, Sekcia služieb zamestnanosti a Sekcia ekonomiky ÚPSVaR, ÚPSVaR, Bratislava, 2019 </w:t>
      </w:r>
    </w:p>
    <w:p w14:paraId="691E2CF4" w14:textId="6D7ECEE9" w:rsidR="00AB587A" w:rsidRPr="00AC52CD" w:rsidRDefault="00AB587A" w:rsidP="00AC52CD">
      <w:pPr>
        <w:pStyle w:val="Odsekzoznamu"/>
        <w:spacing w:before="120"/>
        <w:contextualSpacing w:val="0"/>
        <w:rPr>
          <w:rFonts w:ascii="Calibri" w:hAnsi="Calibri" w:cs="Calibri"/>
          <w:sz w:val="22"/>
          <w:szCs w:val="22"/>
        </w:rPr>
      </w:pPr>
      <w:r w:rsidRPr="00AC52CD">
        <w:rPr>
          <w:rFonts w:ascii="Calibri" w:hAnsi="Calibri" w:cs="Calibri"/>
          <w:sz w:val="22"/>
          <w:szCs w:val="22"/>
        </w:rPr>
        <w:t xml:space="preserve">(dostupné na  </w:t>
      </w:r>
      <w:hyperlink r:id="rId22" w:history="1">
        <w:r w:rsidRPr="00AC52CD">
          <w:rPr>
            <w:rStyle w:val="Hypertextovprepojenie"/>
            <w:rFonts w:ascii="Calibri" w:hAnsi="Calibri" w:cs="Calibri"/>
            <w:sz w:val="22"/>
            <w:szCs w:val="22"/>
          </w:rPr>
          <w:t>https://www.upsvr.gov.sk/statistiky/aktivne-opatrenia-tp-statistiky.html?page_id=1248</w:t>
        </w:r>
      </w:hyperlink>
      <w:r w:rsidRPr="00AC52CD">
        <w:rPr>
          <w:rFonts w:ascii="Calibri" w:hAnsi="Calibri" w:cs="Calibri"/>
          <w:sz w:val="22"/>
          <w:szCs w:val="22"/>
        </w:rPr>
        <w:t xml:space="preserve">) </w:t>
      </w:r>
    </w:p>
    <w:p w14:paraId="3CD8E4AE" w14:textId="6566E579" w:rsidR="00AB587A" w:rsidRPr="00AC52CD" w:rsidRDefault="00456023" w:rsidP="00AC52CD">
      <w:pPr>
        <w:pStyle w:val="Odsekzoznamu"/>
        <w:numPr>
          <w:ilvl w:val="0"/>
          <w:numId w:val="13"/>
        </w:numPr>
        <w:spacing w:before="120"/>
        <w:contextualSpacing w:val="0"/>
        <w:rPr>
          <w:rFonts w:ascii="Calibri" w:hAnsi="Calibri" w:cs="Calibri"/>
          <w:sz w:val="22"/>
          <w:szCs w:val="22"/>
        </w:rPr>
      </w:pPr>
      <w:r w:rsidRPr="00AC52CD">
        <w:rPr>
          <w:rFonts w:ascii="Calibri" w:hAnsi="Calibri" w:cs="Calibri"/>
          <w:sz w:val="22"/>
          <w:szCs w:val="22"/>
        </w:rPr>
        <w:t xml:space="preserve">ÚPSVaR (2018): </w:t>
      </w:r>
      <w:r w:rsidR="00AB587A" w:rsidRPr="00AC52CD">
        <w:rPr>
          <w:rFonts w:ascii="Calibri" w:hAnsi="Calibri" w:cs="Calibri"/>
          <w:sz w:val="22"/>
          <w:szCs w:val="22"/>
        </w:rPr>
        <w:t xml:space="preserve">Vyhodnotenie uplatňovania aktívnych opatrení na trhu práce za rok 2017, Sekcia služieb zamestnanosti a Sekcia ekonomiky ÚPSVaR, ÚPSVaR, Bratislava, 2018 </w:t>
      </w:r>
    </w:p>
    <w:p w14:paraId="67C9AED7" w14:textId="67ADB7C6" w:rsidR="00AB587A" w:rsidRPr="00AC52CD" w:rsidRDefault="00AB587A" w:rsidP="00AC52CD">
      <w:pPr>
        <w:pStyle w:val="Odsekzoznamu"/>
        <w:spacing w:before="120"/>
        <w:contextualSpacing w:val="0"/>
        <w:rPr>
          <w:rFonts w:ascii="Calibri" w:hAnsi="Calibri" w:cs="Calibri"/>
          <w:sz w:val="22"/>
          <w:szCs w:val="22"/>
        </w:rPr>
      </w:pPr>
      <w:r w:rsidRPr="00AC52CD">
        <w:rPr>
          <w:rFonts w:ascii="Calibri" w:hAnsi="Calibri" w:cs="Calibri"/>
          <w:sz w:val="22"/>
          <w:szCs w:val="22"/>
        </w:rPr>
        <w:t xml:space="preserve">(dostupné na  </w:t>
      </w:r>
      <w:hyperlink r:id="rId23" w:history="1">
        <w:r w:rsidRPr="00AC52CD">
          <w:rPr>
            <w:rStyle w:val="Hypertextovprepojenie"/>
            <w:rFonts w:ascii="Calibri" w:hAnsi="Calibri" w:cs="Calibri"/>
            <w:sz w:val="22"/>
            <w:szCs w:val="22"/>
          </w:rPr>
          <w:t>https://www.upsvr.gov.sk/statistiky/aktivne-opatrenia-tp-statistiky.html?page_id=1248</w:t>
        </w:r>
      </w:hyperlink>
      <w:r w:rsidRPr="00AC52CD">
        <w:rPr>
          <w:rFonts w:ascii="Calibri" w:hAnsi="Calibri" w:cs="Calibri"/>
          <w:sz w:val="22"/>
          <w:szCs w:val="22"/>
        </w:rPr>
        <w:t xml:space="preserve">) </w:t>
      </w:r>
    </w:p>
    <w:p w14:paraId="7BAEE228" w14:textId="746BA53B" w:rsidR="00AB587A" w:rsidRPr="00AC52CD" w:rsidRDefault="00456023" w:rsidP="00AC52CD">
      <w:pPr>
        <w:pStyle w:val="Odsekzoznamu"/>
        <w:numPr>
          <w:ilvl w:val="0"/>
          <w:numId w:val="13"/>
        </w:numPr>
        <w:spacing w:before="120"/>
        <w:contextualSpacing w:val="0"/>
        <w:rPr>
          <w:rFonts w:ascii="Calibri" w:hAnsi="Calibri" w:cs="Calibri"/>
          <w:sz w:val="22"/>
          <w:szCs w:val="22"/>
        </w:rPr>
      </w:pPr>
      <w:r w:rsidRPr="00AC52CD">
        <w:rPr>
          <w:rFonts w:ascii="Calibri" w:hAnsi="Calibri" w:cs="Calibri"/>
          <w:sz w:val="22"/>
          <w:szCs w:val="22"/>
        </w:rPr>
        <w:t xml:space="preserve">ÚPSVaR (2017): </w:t>
      </w:r>
      <w:r w:rsidR="00AB587A" w:rsidRPr="00AC52CD">
        <w:rPr>
          <w:rFonts w:ascii="Calibri" w:hAnsi="Calibri" w:cs="Calibri"/>
          <w:sz w:val="22"/>
          <w:szCs w:val="22"/>
        </w:rPr>
        <w:t xml:space="preserve">Vyhodnotenie uplatňovania aktívnych opatrení na trhu práce za rok 2016, Sekcia služieb zamestnanosti a Sekcia ekonomiky ÚPSVaR, ÚPSVaR, Bratislava, 2017 </w:t>
      </w:r>
    </w:p>
    <w:p w14:paraId="7F2704B9" w14:textId="77777777" w:rsidR="00AB587A" w:rsidRPr="00AC52CD" w:rsidRDefault="00AB587A" w:rsidP="00AC52CD">
      <w:pPr>
        <w:pStyle w:val="Odsekzoznamu"/>
        <w:spacing w:before="120"/>
        <w:contextualSpacing w:val="0"/>
        <w:rPr>
          <w:rFonts w:ascii="Calibri" w:hAnsi="Calibri" w:cs="Calibri"/>
          <w:sz w:val="22"/>
          <w:szCs w:val="22"/>
        </w:rPr>
      </w:pPr>
      <w:r w:rsidRPr="00AC52CD">
        <w:rPr>
          <w:rFonts w:ascii="Calibri" w:hAnsi="Calibri" w:cs="Calibri"/>
          <w:sz w:val="22"/>
          <w:szCs w:val="22"/>
        </w:rPr>
        <w:t xml:space="preserve">(dostupné na  </w:t>
      </w:r>
      <w:hyperlink r:id="rId24" w:history="1">
        <w:r w:rsidRPr="00AC52CD">
          <w:rPr>
            <w:rStyle w:val="Hypertextovprepojenie"/>
            <w:rFonts w:ascii="Calibri" w:hAnsi="Calibri" w:cs="Calibri"/>
            <w:sz w:val="22"/>
            <w:szCs w:val="22"/>
          </w:rPr>
          <w:t>https://www.upsvr.gov.sk/statistiky/aktivne-opatrenia-tp-statistiky.html?page_id=1248</w:t>
        </w:r>
      </w:hyperlink>
      <w:r w:rsidRPr="00AC52CD">
        <w:rPr>
          <w:rFonts w:ascii="Calibri" w:hAnsi="Calibri" w:cs="Calibri"/>
          <w:sz w:val="22"/>
          <w:szCs w:val="22"/>
        </w:rPr>
        <w:t xml:space="preserve">) </w:t>
      </w:r>
    </w:p>
    <w:p w14:paraId="5724733C" w14:textId="278B37F6" w:rsidR="00AB587A" w:rsidRPr="00AC52CD" w:rsidRDefault="00456023" w:rsidP="00AC52CD">
      <w:pPr>
        <w:pStyle w:val="Odsekzoznamu"/>
        <w:numPr>
          <w:ilvl w:val="0"/>
          <w:numId w:val="13"/>
        </w:numPr>
        <w:spacing w:before="120"/>
        <w:contextualSpacing w:val="0"/>
        <w:rPr>
          <w:rFonts w:ascii="Calibri" w:hAnsi="Calibri" w:cs="Calibri"/>
          <w:sz w:val="22"/>
          <w:szCs w:val="22"/>
        </w:rPr>
      </w:pPr>
      <w:r w:rsidRPr="00AC52CD">
        <w:rPr>
          <w:rFonts w:ascii="Calibri" w:hAnsi="Calibri" w:cs="Calibri"/>
          <w:sz w:val="22"/>
          <w:szCs w:val="22"/>
        </w:rPr>
        <w:t xml:space="preserve">ÚPSVaR (2016): </w:t>
      </w:r>
      <w:r w:rsidR="00AB587A" w:rsidRPr="00AC52CD">
        <w:rPr>
          <w:rFonts w:ascii="Calibri" w:hAnsi="Calibri" w:cs="Calibri"/>
          <w:sz w:val="22"/>
          <w:szCs w:val="22"/>
        </w:rPr>
        <w:t xml:space="preserve">Vyhodnotenie uplatňovania aktívnych opatrení na trhu práce za rok 2015, Sekcia služieb zamestnanosti a Sekcia ekonomiky ÚPSVaR, ÚPSVaR, Bratislava, 2016 </w:t>
      </w:r>
    </w:p>
    <w:p w14:paraId="552F80E3" w14:textId="77777777" w:rsidR="00AB587A" w:rsidRPr="00AC52CD" w:rsidRDefault="00AB587A" w:rsidP="00AC52CD">
      <w:pPr>
        <w:pStyle w:val="Odsekzoznamu"/>
        <w:spacing w:before="120"/>
        <w:contextualSpacing w:val="0"/>
        <w:rPr>
          <w:rFonts w:ascii="Calibri" w:hAnsi="Calibri" w:cs="Calibri"/>
          <w:sz w:val="22"/>
          <w:szCs w:val="22"/>
        </w:rPr>
      </w:pPr>
      <w:r w:rsidRPr="00AC52CD">
        <w:rPr>
          <w:rFonts w:ascii="Calibri" w:hAnsi="Calibri" w:cs="Calibri"/>
          <w:sz w:val="22"/>
          <w:szCs w:val="22"/>
        </w:rPr>
        <w:lastRenderedPageBreak/>
        <w:t xml:space="preserve">(dostupné na  </w:t>
      </w:r>
      <w:hyperlink r:id="rId25" w:history="1">
        <w:r w:rsidRPr="00AC52CD">
          <w:rPr>
            <w:rStyle w:val="Hypertextovprepojenie"/>
            <w:rFonts w:ascii="Calibri" w:hAnsi="Calibri" w:cs="Calibri"/>
            <w:sz w:val="22"/>
            <w:szCs w:val="22"/>
          </w:rPr>
          <w:t>https://www.upsvr.gov.sk/statistiky/aktivne-opatrenia-tp-statistiky.html?page_id=1248</w:t>
        </w:r>
      </w:hyperlink>
      <w:r w:rsidRPr="00AC52CD">
        <w:rPr>
          <w:rFonts w:ascii="Calibri" w:hAnsi="Calibri" w:cs="Calibri"/>
          <w:sz w:val="22"/>
          <w:szCs w:val="22"/>
        </w:rPr>
        <w:t>)</w:t>
      </w:r>
    </w:p>
    <w:p w14:paraId="047C9890" w14:textId="7F50916F" w:rsidR="00FD7935" w:rsidRPr="00AC52CD" w:rsidRDefault="00FD7935" w:rsidP="00AC52CD">
      <w:pPr>
        <w:pStyle w:val="Odsekzoznamu"/>
        <w:rPr>
          <w:rFonts w:ascii="Calibri" w:hAnsi="Calibri" w:cs="Calibri"/>
        </w:rPr>
      </w:pPr>
    </w:p>
    <w:p w14:paraId="50E84BA1" w14:textId="3C6DBE41" w:rsidR="00B54E67" w:rsidRDefault="00B54E67" w:rsidP="00B54E67">
      <w:pPr>
        <w:pStyle w:val="Odsekzoznamu"/>
      </w:pPr>
    </w:p>
    <w:p w14:paraId="5928AA30" w14:textId="0815E6D5" w:rsidR="00B54E67" w:rsidRDefault="00B54E67" w:rsidP="00B54E67">
      <w:pPr>
        <w:pStyle w:val="Odsekzoznamu"/>
      </w:pPr>
    </w:p>
    <w:p w14:paraId="67EE8E51" w14:textId="45D69A3C" w:rsidR="00B54E67" w:rsidRDefault="00B54E67" w:rsidP="00B54E67">
      <w:pPr>
        <w:pStyle w:val="Odsekzoznamu"/>
      </w:pPr>
    </w:p>
    <w:p w14:paraId="54E7BD59" w14:textId="5957D918" w:rsidR="00B54E67" w:rsidRDefault="00B54E67" w:rsidP="00B54E67">
      <w:pPr>
        <w:pStyle w:val="Odsekzoznamu"/>
      </w:pPr>
    </w:p>
    <w:p w14:paraId="1A305ECA" w14:textId="4CB12288" w:rsidR="00B54E67" w:rsidRDefault="00B54E67" w:rsidP="00B54E67">
      <w:pPr>
        <w:pStyle w:val="Odsekzoznamu"/>
      </w:pPr>
    </w:p>
    <w:p w14:paraId="42868942" w14:textId="3E4C7840" w:rsidR="00B54E67" w:rsidRDefault="00B54E67" w:rsidP="00B54E67">
      <w:pPr>
        <w:pStyle w:val="Odsekzoznamu"/>
      </w:pPr>
    </w:p>
    <w:p w14:paraId="16AE0FD6" w14:textId="2EA23D64" w:rsidR="00B54E67" w:rsidRDefault="00B54E67" w:rsidP="00B54E67">
      <w:pPr>
        <w:pStyle w:val="Odsekzoznamu"/>
      </w:pPr>
    </w:p>
    <w:p w14:paraId="2119E518" w14:textId="7976934C" w:rsidR="00B54E67" w:rsidRDefault="00B54E67" w:rsidP="00B54E67">
      <w:pPr>
        <w:pStyle w:val="Odsekzoznamu"/>
      </w:pPr>
    </w:p>
    <w:p w14:paraId="54FDB2AF" w14:textId="23BCC8F4" w:rsidR="00B54E67" w:rsidRDefault="00B54E67" w:rsidP="00B54E67">
      <w:pPr>
        <w:pStyle w:val="Odsekzoznamu"/>
      </w:pPr>
    </w:p>
    <w:p w14:paraId="1C760944" w14:textId="774E3A42" w:rsidR="00B54E67" w:rsidRDefault="00B54E67" w:rsidP="00B54E67">
      <w:pPr>
        <w:pStyle w:val="Odsekzoznamu"/>
      </w:pPr>
    </w:p>
    <w:p w14:paraId="6D30A2E7" w14:textId="77777777" w:rsidR="00B54E67" w:rsidRDefault="00B54E67" w:rsidP="00B54E67">
      <w:pPr>
        <w:pStyle w:val="Odsekzoznamu"/>
        <w:sectPr w:rsidR="00B54E67" w:rsidSect="003F4B4A">
          <w:footerReference w:type="default" r:id="rId26"/>
          <w:pgSz w:w="11906" w:h="16838"/>
          <w:pgMar w:top="1417" w:right="1417" w:bottom="1417" w:left="1417" w:header="708" w:footer="708" w:gutter="0"/>
          <w:cols w:space="708"/>
          <w:titlePg/>
          <w:docGrid w:linePitch="360"/>
        </w:sectPr>
      </w:pPr>
    </w:p>
    <w:p w14:paraId="73D608FC" w14:textId="77777777" w:rsidR="00B54E67" w:rsidRDefault="00B54E67" w:rsidP="00B54E67">
      <w:pPr>
        <w:pStyle w:val="Nadpis1"/>
      </w:pPr>
      <w:bookmarkStart w:id="14" w:name="_Toc40860736"/>
      <w:r>
        <w:lastRenderedPageBreak/>
        <w:t>Prílohy:</w:t>
      </w:r>
      <w:bookmarkEnd w:id="14"/>
    </w:p>
    <w:p w14:paraId="7523A2D4" w14:textId="2ABD3F6B" w:rsidR="00B54E67" w:rsidRPr="0031616B" w:rsidRDefault="00B54E67" w:rsidP="0031616B">
      <w:pPr>
        <w:rPr>
          <w:rFonts w:cstheme="minorHAnsi"/>
          <w:sz w:val="20"/>
          <w:szCs w:val="20"/>
        </w:rPr>
      </w:pPr>
    </w:p>
    <w:tbl>
      <w:tblPr>
        <w:tblStyle w:val="Mriekatabuky"/>
        <w:tblW w:w="0" w:type="auto"/>
        <w:tblInd w:w="-5" w:type="dxa"/>
        <w:tblLook w:val="04A0" w:firstRow="1" w:lastRow="0" w:firstColumn="1" w:lastColumn="0" w:noHBand="0" w:noVBand="1"/>
      </w:tblPr>
      <w:tblGrid>
        <w:gridCol w:w="319"/>
        <w:gridCol w:w="1842"/>
        <w:gridCol w:w="6911"/>
        <w:gridCol w:w="1985"/>
        <w:gridCol w:w="1559"/>
        <w:gridCol w:w="1383"/>
      </w:tblGrid>
      <w:tr w:rsidR="00F15C50" w:rsidRPr="0031616B" w14:paraId="71A0FE0E" w14:textId="77777777" w:rsidTr="00E34337">
        <w:tc>
          <w:tcPr>
            <w:tcW w:w="13999" w:type="dxa"/>
            <w:gridSpan w:val="6"/>
            <w:shd w:val="clear" w:color="auto" w:fill="F2DBDB" w:themeFill="accent2" w:themeFillTint="33"/>
          </w:tcPr>
          <w:p w14:paraId="44F1218D" w14:textId="6B9B1940" w:rsidR="00F15C50" w:rsidRPr="00F15C50" w:rsidRDefault="00F15C50" w:rsidP="0031616B">
            <w:pPr>
              <w:pStyle w:val="Odsekzoznamu"/>
              <w:ind w:left="0"/>
              <w:rPr>
                <w:rStyle w:val="Intenzvnezvraznenie"/>
                <w:sz w:val="28"/>
                <w:szCs w:val="28"/>
              </w:rPr>
            </w:pPr>
            <w:r w:rsidRPr="00F15C50">
              <w:rPr>
                <w:rStyle w:val="Intenzvnezvraznenie"/>
                <w:sz w:val="28"/>
                <w:szCs w:val="28"/>
              </w:rPr>
              <w:t>Základné charakteristiky programov, z ktorých respondenti prieskumu čerpali príspevky</w:t>
            </w:r>
          </w:p>
        </w:tc>
      </w:tr>
      <w:tr w:rsidR="00FB1CBF" w:rsidRPr="0031616B" w14:paraId="719C27A2" w14:textId="77777777" w:rsidTr="00F15C50">
        <w:tc>
          <w:tcPr>
            <w:tcW w:w="319" w:type="dxa"/>
            <w:shd w:val="clear" w:color="auto" w:fill="F2DBDB" w:themeFill="accent2" w:themeFillTint="33"/>
          </w:tcPr>
          <w:p w14:paraId="4EAB33BD" w14:textId="77777777" w:rsidR="00FB1CBF" w:rsidRPr="0031616B" w:rsidRDefault="00FB1CBF" w:rsidP="0031616B">
            <w:pPr>
              <w:pStyle w:val="Odsekzoznamu"/>
              <w:spacing w:line="276" w:lineRule="auto"/>
              <w:ind w:left="0"/>
              <w:rPr>
                <w:rFonts w:cstheme="minorHAnsi"/>
                <w:sz w:val="20"/>
                <w:szCs w:val="20"/>
              </w:rPr>
            </w:pPr>
          </w:p>
        </w:tc>
        <w:tc>
          <w:tcPr>
            <w:tcW w:w="1842" w:type="dxa"/>
            <w:shd w:val="clear" w:color="auto" w:fill="F2DBDB" w:themeFill="accent2" w:themeFillTint="33"/>
          </w:tcPr>
          <w:p w14:paraId="18ECC350" w14:textId="0CB11764" w:rsidR="00FB1CBF" w:rsidRPr="0031616B" w:rsidRDefault="00FB1CBF" w:rsidP="0031616B">
            <w:pPr>
              <w:pStyle w:val="Odsekzoznamu"/>
              <w:spacing w:line="276" w:lineRule="auto"/>
              <w:ind w:left="0"/>
              <w:rPr>
                <w:rFonts w:cstheme="minorHAnsi"/>
                <w:sz w:val="20"/>
                <w:szCs w:val="20"/>
              </w:rPr>
            </w:pPr>
            <w:r w:rsidRPr="0031616B">
              <w:rPr>
                <w:rFonts w:cstheme="minorHAnsi"/>
                <w:sz w:val="20"/>
                <w:szCs w:val="20"/>
              </w:rPr>
              <w:t>Názov projektu</w:t>
            </w:r>
          </w:p>
        </w:tc>
        <w:tc>
          <w:tcPr>
            <w:tcW w:w="6911" w:type="dxa"/>
            <w:shd w:val="clear" w:color="auto" w:fill="F2DBDB" w:themeFill="accent2" w:themeFillTint="33"/>
          </w:tcPr>
          <w:p w14:paraId="4E0D8BE2" w14:textId="73EC971E" w:rsidR="00FB1CBF" w:rsidRPr="0031616B" w:rsidRDefault="00FB1CBF" w:rsidP="0031616B">
            <w:pPr>
              <w:pStyle w:val="Odsekzoznamu"/>
              <w:spacing w:line="276" w:lineRule="auto"/>
              <w:ind w:left="0"/>
              <w:rPr>
                <w:rFonts w:cstheme="minorHAnsi"/>
                <w:sz w:val="20"/>
                <w:szCs w:val="20"/>
              </w:rPr>
            </w:pPr>
            <w:r w:rsidRPr="0031616B">
              <w:rPr>
                <w:rFonts w:cstheme="minorHAnsi"/>
                <w:sz w:val="20"/>
                <w:szCs w:val="20"/>
              </w:rPr>
              <w:t xml:space="preserve">Stručný opis projektu </w:t>
            </w:r>
          </w:p>
        </w:tc>
        <w:tc>
          <w:tcPr>
            <w:tcW w:w="1985" w:type="dxa"/>
            <w:shd w:val="clear" w:color="auto" w:fill="F2DBDB" w:themeFill="accent2" w:themeFillTint="33"/>
          </w:tcPr>
          <w:p w14:paraId="78BC434D" w14:textId="228E7A8D" w:rsidR="00FB1CBF" w:rsidRPr="0031616B" w:rsidRDefault="00FB1CBF" w:rsidP="0031616B">
            <w:pPr>
              <w:pStyle w:val="Odsekzoznamu"/>
              <w:spacing w:line="276" w:lineRule="auto"/>
              <w:ind w:left="0"/>
              <w:rPr>
                <w:rFonts w:cstheme="minorHAnsi"/>
                <w:sz w:val="20"/>
                <w:szCs w:val="20"/>
              </w:rPr>
            </w:pPr>
            <w:r w:rsidRPr="0031616B">
              <w:rPr>
                <w:rFonts w:cstheme="minorHAnsi"/>
                <w:sz w:val="20"/>
                <w:szCs w:val="20"/>
              </w:rPr>
              <w:t xml:space="preserve">Celkový rozpočet </w:t>
            </w:r>
          </w:p>
        </w:tc>
        <w:tc>
          <w:tcPr>
            <w:tcW w:w="1559" w:type="dxa"/>
            <w:shd w:val="clear" w:color="auto" w:fill="F2DBDB" w:themeFill="accent2" w:themeFillTint="33"/>
          </w:tcPr>
          <w:p w14:paraId="696ED7E2" w14:textId="18A0CE0A" w:rsidR="00FB1CBF" w:rsidRPr="0031616B" w:rsidRDefault="0031616B" w:rsidP="0031616B">
            <w:pPr>
              <w:pStyle w:val="Odsekzoznamu"/>
              <w:spacing w:line="276" w:lineRule="auto"/>
              <w:ind w:left="0"/>
              <w:rPr>
                <w:rFonts w:cstheme="minorHAnsi"/>
                <w:sz w:val="20"/>
                <w:szCs w:val="20"/>
              </w:rPr>
            </w:pPr>
            <w:r>
              <w:rPr>
                <w:rFonts w:cstheme="minorHAnsi"/>
              </w:rPr>
              <w:t>Počet respondentov prieskumu čerpajúcich príspevok z daného projektu</w:t>
            </w:r>
          </w:p>
        </w:tc>
        <w:tc>
          <w:tcPr>
            <w:tcW w:w="1383" w:type="dxa"/>
            <w:shd w:val="clear" w:color="auto" w:fill="F2DBDB" w:themeFill="accent2" w:themeFillTint="33"/>
          </w:tcPr>
          <w:p w14:paraId="5C5CDD21" w14:textId="691F84E9" w:rsidR="00FB1CBF" w:rsidRPr="0031616B" w:rsidRDefault="0031616B" w:rsidP="0031616B">
            <w:pPr>
              <w:pStyle w:val="Odsekzoznamu"/>
              <w:spacing w:line="276" w:lineRule="auto"/>
              <w:ind w:left="0"/>
              <w:rPr>
                <w:rFonts w:cstheme="minorHAnsi"/>
                <w:sz w:val="20"/>
                <w:szCs w:val="20"/>
              </w:rPr>
            </w:pPr>
            <w:r>
              <w:rPr>
                <w:rFonts w:cstheme="minorHAnsi"/>
              </w:rPr>
              <w:t>Počet pracovných miest, ktoré respondenti s podporou daného projektu vytvorili</w:t>
            </w:r>
          </w:p>
        </w:tc>
      </w:tr>
      <w:tr w:rsidR="00FB1CBF" w:rsidRPr="0031616B" w14:paraId="14F5DD25" w14:textId="77777777" w:rsidTr="0031616B">
        <w:tc>
          <w:tcPr>
            <w:tcW w:w="319" w:type="dxa"/>
          </w:tcPr>
          <w:p w14:paraId="0EA95A3B" w14:textId="6719AE4F" w:rsidR="00FB1CBF" w:rsidRPr="0031616B" w:rsidRDefault="00FB1CBF" w:rsidP="0031616B">
            <w:pPr>
              <w:pStyle w:val="Odsekzoznamu"/>
              <w:spacing w:line="276" w:lineRule="auto"/>
              <w:ind w:left="0"/>
              <w:rPr>
                <w:rFonts w:cstheme="minorHAnsi"/>
                <w:sz w:val="20"/>
                <w:szCs w:val="20"/>
              </w:rPr>
            </w:pPr>
            <w:r w:rsidRPr="0031616B">
              <w:rPr>
                <w:rFonts w:cstheme="minorHAnsi"/>
                <w:sz w:val="20"/>
                <w:szCs w:val="20"/>
              </w:rPr>
              <w:t>1</w:t>
            </w:r>
          </w:p>
        </w:tc>
        <w:tc>
          <w:tcPr>
            <w:tcW w:w="1842" w:type="dxa"/>
            <w:vAlign w:val="bottom"/>
          </w:tcPr>
          <w:p w14:paraId="5A013F5F" w14:textId="77777777" w:rsidR="005E4628" w:rsidRPr="0031616B" w:rsidRDefault="00FB1CBF" w:rsidP="0031616B">
            <w:pPr>
              <w:pStyle w:val="Odsekzoznamu"/>
              <w:spacing w:line="276" w:lineRule="auto"/>
              <w:ind w:left="0"/>
              <w:rPr>
                <w:rFonts w:cstheme="minorHAnsi"/>
                <w:color w:val="000000"/>
                <w:sz w:val="20"/>
                <w:szCs w:val="20"/>
              </w:rPr>
            </w:pPr>
            <w:r w:rsidRPr="0031616B">
              <w:rPr>
                <w:rFonts w:cstheme="minorHAnsi"/>
                <w:color w:val="000000"/>
                <w:sz w:val="20"/>
                <w:szCs w:val="20"/>
              </w:rPr>
              <w:t>Cesta na trh prace</w:t>
            </w:r>
          </w:p>
          <w:p w14:paraId="11DDB5EC" w14:textId="77777777" w:rsidR="005E4628" w:rsidRPr="0031616B" w:rsidRDefault="005E4628" w:rsidP="0031616B">
            <w:pPr>
              <w:pStyle w:val="Odsekzoznamu"/>
              <w:spacing w:line="276" w:lineRule="auto"/>
              <w:ind w:left="0"/>
              <w:rPr>
                <w:rFonts w:cstheme="minorHAnsi"/>
                <w:color w:val="000000"/>
                <w:sz w:val="20"/>
                <w:szCs w:val="20"/>
              </w:rPr>
            </w:pPr>
          </w:p>
          <w:p w14:paraId="5DBCBF2F" w14:textId="77777777" w:rsidR="005E4628" w:rsidRPr="0031616B" w:rsidRDefault="005E4628" w:rsidP="0031616B">
            <w:pPr>
              <w:pStyle w:val="Odsekzoznamu"/>
              <w:spacing w:line="276" w:lineRule="auto"/>
              <w:ind w:left="0"/>
              <w:rPr>
                <w:rFonts w:cstheme="minorHAnsi"/>
                <w:color w:val="000000"/>
                <w:sz w:val="20"/>
                <w:szCs w:val="20"/>
              </w:rPr>
            </w:pPr>
          </w:p>
          <w:p w14:paraId="5D78BF76" w14:textId="77777777" w:rsidR="005E4628" w:rsidRPr="0031616B" w:rsidRDefault="005E4628" w:rsidP="0031616B">
            <w:pPr>
              <w:pStyle w:val="Odsekzoznamu"/>
              <w:spacing w:line="276" w:lineRule="auto"/>
              <w:ind w:left="0"/>
              <w:rPr>
                <w:rFonts w:cstheme="minorHAnsi"/>
                <w:color w:val="000000"/>
                <w:sz w:val="20"/>
                <w:szCs w:val="20"/>
              </w:rPr>
            </w:pPr>
          </w:p>
          <w:p w14:paraId="0C3F76E1" w14:textId="77777777" w:rsidR="005E4628" w:rsidRPr="0031616B" w:rsidRDefault="005E4628" w:rsidP="0031616B">
            <w:pPr>
              <w:pStyle w:val="Odsekzoznamu"/>
              <w:spacing w:line="276" w:lineRule="auto"/>
              <w:ind w:left="0"/>
              <w:rPr>
                <w:rFonts w:cstheme="minorHAnsi"/>
                <w:color w:val="000000"/>
                <w:sz w:val="20"/>
                <w:szCs w:val="20"/>
              </w:rPr>
            </w:pPr>
          </w:p>
          <w:p w14:paraId="61D9883C" w14:textId="77777777" w:rsidR="005E4628" w:rsidRPr="0031616B" w:rsidRDefault="005E4628" w:rsidP="0031616B">
            <w:pPr>
              <w:pStyle w:val="Odsekzoznamu"/>
              <w:spacing w:line="276" w:lineRule="auto"/>
              <w:ind w:left="0"/>
              <w:rPr>
                <w:rFonts w:cstheme="minorHAnsi"/>
                <w:color w:val="000000"/>
                <w:sz w:val="20"/>
                <w:szCs w:val="20"/>
              </w:rPr>
            </w:pPr>
          </w:p>
          <w:p w14:paraId="191A74E2" w14:textId="77777777" w:rsidR="005E4628" w:rsidRPr="0031616B" w:rsidRDefault="005E4628" w:rsidP="0031616B">
            <w:pPr>
              <w:pStyle w:val="Odsekzoznamu"/>
              <w:spacing w:line="276" w:lineRule="auto"/>
              <w:ind w:left="0"/>
              <w:rPr>
                <w:rFonts w:cstheme="minorHAnsi"/>
                <w:color w:val="000000"/>
                <w:sz w:val="20"/>
                <w:szCs w:val="20"/>
              </w:rPr>
            </w:pPr>
          </w:p>
          <w:p w14:paraId="317D9817" w14:textId="77777777" w:rsidR="005E4628" w:rsidRPr="0031616B" w:rsidRDefault="005E4628" w:rsidP="0031616B">
            <w:pPr>
              <w:pStyle w:val="Odsekzoznamu"/>
              <w:spacing w:line="276" w:lineRule="auto"/>
              <w:ind w:left="0"/>
              <w:rPr>
                <w:rFonts w:cstheme="minorHAnsi"/>
                <w:color w:val="000000"/>
                <w:sz w:val="20"/>
                <w:szCs w:val="20"/>
              </w:rPr>
            </w:pPr>
          </w:p>
          <w:p w14:paraId="551426C1" w14:textId="77777777" w:rsidR="005E4628" w:rsidRPr="0031616B" w:rsidRDefault="005E4628" w:rsidP="0031616B">
            <w:pPr>
              <w:pStyle w:val="Odsekzoznamu"/>
              <w:spacing w:line="276" w:lineRule="auto"/>
              <w:ind w:left="0"/>
              <w:rPr>
                <w:rFonts w:cstheme="minorHAnsi"/>
                <w:color w:val="000000"/>
                <w:sz w:val="20"/>
                <w:szCs w:val="20"/>
              </w:rPr>
            </w:pPr>
          </w:p>
          <w:p w14:paraId="337049D5" w14:textId="77777777" w:rsidR="005E4628" w:rsidRPr="0031616B" w:rsidRDefault="005E4628" w:rsidP="0031616B">
            <w:pPr>
              <w:pStyle w:val="Odsekzoznamu"/>
              <w:spacing w:line="276" w:lineRule="auto"/>
              <w:ind w:left="0"/>
              <w:rPr>
                <w:rFonts w:cstheme="minorHAnsi"/>
                <w:color w:val="000000"/>
                <w:sz w:val="20"/>
                <w:szCs w:val="20"/>
              </w:rPr>
            </w:pPr>
          </w:p>
          <w:p w14:paraId="5C4C8A0E" w14:textId="77777777" w:rsidR="005E4628" w:rsidRPr="0031616B" w:rsidRDefault="005E4628" w:rsidP="0031616B">
            <w:pPr>
              <w:pStyle w:val="Odsekzoznamu"/>
              <w:spacing w:line="276" w:lineRule="auto"/>
              <w:ind w:left="0"/>
              <w:rPr>
                <w:rFonts w:cstheme="minorHAnsi"/>
                <w:color w:val="000000"/>
                <w:sz w:val="20"/>
                <w:szCs w:val="20"/>
              </w:rPr>
            </w:pPr>
          </w:p>
          <w:p w14:paraId="19B8006D" w14:textId="77777777" w:rsidR="005E4628" w:rsidRPr="0031616B" w:rsidRDefault="005E4628" w:rsidP="0031616B">
            <w:pPr>
              <w:pStyle w:val="Odsekzoznamu"/>
              <w:spacing w:line="276" w:lineRule="auto"/>
              <w:ind w:left="0"/>
              <w:rPr>
                <w:rFonts w:cstheme="minorHAnsi"/>
                <w:color w:val="000000"/>
                <w:sz w:val="20"/>
                <w:szCs w:val="20"/>
              </w:rPr>
            </w:pPr>
          </w:p>
          <w:p w14:paraId="4D0DF3B6" w14:textId="77777777" w:rsidR="005E4628" w:rsidRPr="0031616B" w:rsidRDefault="005E4628" w:rsidP="0031616B">
            <w:pPr>
              <w:pStyle w:val="Odsekzoznamu"/>
              <w:spacing w:line="276" w:lineRule="auto"/>
              <w:ind w:left="0"/>
              <w:rPr>
                <w:rFonts w:cstheme="minorHAnsi"/>
                <w:color w:val="000000"/>
                <w:sz w:val="20"/>
                <w:szCs w:val="20"/>
              </w:rPr>
            </w:pPr>
          </w:p>
          <w:p w14:paraId="092C3A7D" w14:textId="77777777" w:rsidR="005E4628" w:rsidRPr="0031616B" w:rsidRDefault="005E4628" w:rsidP="0031616B">
            <w:pPr>
              <w:pStyle w:val="Odsekzoznamu"/>
              <w:spacing w:line="276" w:lineRule="auto"/>
              <w:ind w:left="0"/>
              <w:rPr>
                <w:rFonts w:cstheme="minorHAnsi"/>
                <w:color w:val="000000"/>
                <w:sz w:val="20"/>
                <w:szCs w:val="20"/>
              </w:rPr>
            </w:pPr>
          </w:p>
          <w:p w14:paraId="11F73DF6" w14:textId="2B4B774B" w:rsidR="00FB1CBF" w:rsidRPr="0031616B" w:rsidRDefault="00FB1CBF" w:rsidP="0031616B">
            <w:pPr>
              <w:pStyle w:val="Odsekzoznamu"/>
              <w:spacing w:line="276" w:lineRule="auto"/>
              <w:ind w:left="0"/>
              <w:rPr>
                <w:rFonts w:cstheme="minorHAnsi"/>
                <w:sz w:val="20"/>
                <w:szCs w:val="20"/>
              </w:rPr>
            </w:pPr>
            <w:r w:rsidRPr="0031616B">
              <w:rPr>
                <w:rFonts w:cstheme="minorHAnsi"/>
                <w:color w:val="000000"/>
                <w:sz w:val="20"/>
                <w:szCs w:val="20"/>
              </w:rPr>
              <w:t xml:space="preserve"> </w:t>
            </w:r>
          </w:p>
        </w:tc>
        <w:tc>
          <w:tcPr>
            <w:tcW w:w="6911" w:type="dxa"/>
          </w:tcPr>
          <w:p w14:paraId="13F902A0" w14:textId="77777777" w:rsidR="005E4628" w:rsidRPr="0031616B" w:rsidRDefault="005E4628" w:rsidP="0031616B">
            <w:pPr>
              <w:pStyle w:val="Odsekzoznamu"/>
              <w:spacing w:line="276" w:lineRule="auto"/>
              <w:ind w:left="-2" w:firstLine="2"/>
              <w:rPr>
                <w:rFonts w:cstheme="minorHAnsi"/>
                <w:sz w:val="20"/>
                <w:szCs w:val="20"/>
              </w:rPr>
            </w:pPr>
            <w:r w:rsidRPr="0031616B">
              <w:rPr>
                <w:rFonts w:cstheme="minorHAnsi"/>
                <w:sz w:val="20"/>
                <w:szCs w:val="20"/>
              </w:rPr>
              <w:t xml:space="preserve">Projekt realizovaný v okresoch v zmysle zákona 336/2015 klasifikovaných ako najmenej rozvinuté. Projekt pozostáva šiestich aktivít. </w:t>
            </w:r>
          </w:p>
          <w:p w14:paraId="52E682A6" w14:textId="77777777" w:rsidR="005E4628" w:rsidRPr="0031616B" w:rsidRDefault="005E4628" w:rsidP="0031616B">
            <w:pPr>
              <w:pStyle w:val="Odsekzoznamu"/>
              <w:spacing w:line="276" w:lineRule="auto"/>
              <w:ind w:left="-2" w:firstLine="2"/>
              <w:rPr>
                <w:rFonts w:eastAsia="Times New Roman" w:cstheme="minorHAnsi"/>
                <w:color w:val="000000"/>
                <w:sz w:val="20"/>
                <w:szCs w:val="20"/>
                <w:lang w:eastAsia="sk-SK"/>
              </w:rPr>
            </w:pPr>
            <w:r w:rsidRPr="0031616B">
              <w:rPr>
                <w:rFonts w:cstheme="minorHAnsi"/>
                <w:sz w:val="20"/>
                <w:szCs w:val="20"/>
              </w:rPr>
              <w:t>Aktivita 1:</w:t>
            </w:r>
            <w:r w:rsidRPr="0031616B">
              <w:rPr>
                <w:rFonts w:eastAsia="Times New Roman" w:cstheme="minorHAnsi"/>
                <w:color w:val="000000"/>
                <w:sz w:val="20"/>
                <w:szCs w:val="20"/>
                <w:lang w:eastAsia="sk-SK"/>
              </w:rPr>
              <w:t xml:space="preserve"> Poskytovanie príspevku zamestnávateľovi, ktorý príjme do pracovného pomeru UoZ, najmä ZUoZ z oprávnenej cieľovej skupiny, na dobu minimálne 20 mesiacov, pričom finančný príspevok sa poskytuje zamestnávateľovi mesačne najviac počas prvých 15 mesiacov</w:t>
            </w:r>
          </w:p>
          <w:p w14:paraId="702F01EE" w14:textId="77777777" w:rsidR="005E4628" w:rsidRPr="0031616B" w:rsidRDefault="005E4628" w:rsidP="0031616B">
            <w:pPr>
              <w:pStyle w:val="Odsekzoznamu"/>
              <w:spacing w:line="276" w:lineRule="auto"/>
              <w:ind w:left="-2" w:firstLine="2"/>
              <w:rPr>
                <w:rFonts w:eastAsia="Times New Roman" w:cstheme="minorHAnsi"/>
                <w:color w:val="000000"/>
                <w:sz w:val="20"/>
                <w:szCs w:val="20"/>
                <w:lang w:eastAsia="sk-SK"/>
              </w:rPr>
            </w:pPr>
            <w:r w:rsidRPr="0031616B">
              <w:rPr>
                <w:rFonts w:cstheme="minorHAnsi"/>
                <w:sz w:val="20"/>
                <w:szCs w:val="20"/>
              </w:rPr>
              <w:t xml:space="preserve">Aktivita 2: </w:t>
            </w:r>
            <w:r w:rsidRPr="0031616B">
              <w:rPr>
                <w:rFonts w:eastAsia="Times New Roman" w:cstheme="minorHAnsi"/>
                <w:color w:val="000000"/>
                <w:sz w:val="20"/>
                <w:szCs w:val="20"/>
                <w:lang w:eastAsia="sk-SK"/>
              </w:rPr>
              <w:t>Poskytovanie finančných príspevkov na podporu vytvárania pracovných miest pre znevýhodnených UoZ v sociálnych podnikoch pracovnej integrácie</w:t>
            </w:r>
          </w:p>
          <w:p w14:paraId="5669E951" w14:textId="77777777" w:rsidR="005E4628" w:rsidRPr="0031616B" w:rsidRDefault="005E4628" w:rsidP="0031616B">
            <w:pPr>
              <w:pStyle w:val="Odsekzoznamu"/>
              <w:spacing w:line="276" w:lineRule="auto"/>
              <w:ind w:left="-2" w:firstLine="2"/>
              <w:rPr>
                <w:rFonts w:eastAsia="Times New Roman" w:cstheme="minorHAnsi"/>
                <w:color w:val="000000"/>
                <w:sz w:val="20"/>
                <w:szCs w:val="20"/>
                <w:lang w:eastAsia="sk-SK"/>
              </w:rPr>
            </w:pPr>
            <w:r w:rsidRPr="0031616B">
              <w:rPr>
                <w:rFonts w:cstheme="minorHAnsi"/>
                <w:sz w:val="20"/>
                <w:szCs w:val="20"/>
              </w:rPr>
              <w:t xml:space="preserve">Aktivita 3: </w:t>
            </w:r>
            <w:r w:rsidRPr="0031616B">
              <w:rPr>
                <w:rFonts w:eastAsia="Times New Roman" w:cstheme="minorHAnsi"/>
                <w:color w:val="000000"/>
                <w:sz w:val="20"/>
                <w:szCs w:val="20"/>
                <w:lang w:eastAsia="sk-SK"/>
              </w:rPr>
              <w:t>Podpora vytvárania pracovných miest u verejných zamestnávateľov prostredníctvom poskytovania finančného príspevku verejnému zamestnávateľovi, najmenej počas 3 mesiacov a najviac počas 12 mesiacov v závislosti od dohodnutej doby trvania pracovného pomeru.</w:t>
            </w:r>
          </w:p>
          <w:p w14:paraId="3828AAF5" w14:textId="77777777" w:rsidR="005E4628" w:rsidRPr="0031616B" w:rsidRDefault="005E4628" w:rsidP="0031616B">
            <w:pPr>
              <w:pStyle w:val="Odsekzoznamu"/>
              <w:spacing w:line="276" w:lineRule="auto"/>
              <w:ind w:left="-2" w:firstLine="2"/>
              <w:rPr>
                <w:rFonts w:eastAsia="Times New Roman" w:cstheme="minorHAnsi"/>
                <w:color w:val="000000"/>
                <w:sz w:val="20"/>
                <w:szCs w:val="20"/>
                <w:lang w:eastAsia="sk-SK"/>
              </w:rPr>
            </w:pPr>
            <w:r w:rsidRPr="0031616B">
              <w:rPr>
                <w:rFonts w:cstheme="minorHAnsi"/>
                <w:sz w:val="20"/>
                <w:szCs w:val="20"/>
              </w:rPr>
              <w:t xml:space="preserve">Aktivita 4: </w:t>
            </w:r>
            <w:r w:rsidRPr="0031616B">
              <w:rPr>
                <w:rFonts w:eastAsia="Times New Roman" w:cstheme="minorHAnsi"/>
                <w:color w:val="000000"/>
                <w:sz w:val="20"/>
                <w:szCs w:val="20"/>
                <w:lang w:eastAsia="sk-SK"/>
              </w:rPr>
              <w:t>príspevku na podporu vytvárania pracovných. miest samozamestnaním  UoZ/ZUoZ, ktorí budú ako SZČO prevádzkovať SZČ v rôznych odvetviach. Pracovné miesto na samozamestnanie môže UoZ vytvoriť aj v odvetví poľnohospodárskej prvovýroby. Za vytvorenie pracovného miesta sa považuje začatie vykonávania SZČ a jej nepretržité vykonávanie najmenej dva roky.</w:t>
            </w:r>
          </w:p>
          <w:p w14:paraId="0B334D60" w14:textId="77777777" w:rsidR="005E4628" w:rsidRPr="0031616B" w:rsidRDefault="005E4628" w:rsidP="0031616B">
            <w:pPr>
              <w:pStyle w:val="Odsekzoznamu"/>
              <w:spacing w:line="276" w:lineRule="auto"/>
              <w:ind w:left="-2" w:firstLine="2"/>
              <w:rPr>
                <w:rFonts w:eastAsia="Times New Roman" w:cstheme="minorHAnsi"/>
                <w:color w:val="000000"/>
                <w:sz w:val="20"/>
                <w:szCs w:val="20"/>
                <w:lang w:eastAsia="sk-SK"/>
              </w:rPr>
            </w:pPr>
            <w:r w:rsidRPr="0031616B">
              <w:rPr>
                <w:rFonts w:cstheme="minorHAnsi"/>
                <w:sz w:val="20"/>
                <w:szCs w:val="20"/>
              </w:rPr>
              <w:lastRenderedPageBreak/>
              <w:t>Aktivita 5:</w:t>
            </w:r>
            <w:r w:rsidRPr="0031616B">
              <w:rPr>
                <w:rFonts w:eastAsia="Times New Roman" w:cstheme="minorHAnsi"/>
                <w:color w:val="000000"/>
                <w:sz w:val="20"/>
                <w:szCs w:val="20"/>
                <w:lang w:eastAsia="sk-SK"/>
              </w:rPr>
              <w:t xml:space="preserve"> Poskytovanie finančného príspevku na dochádzanie za prácou, pričom finančný príspevok sa poskytuje najviac po dobu 12 po sebe nasledujúcich mesiacov</w:t>
            </w:r>
          </w:p>
          <w:p w14:paraId="5510C681" w14:textId="0EE85E66" w:rsidR="00FB1CBF" w:rsidRPr="00F15C50" w:rsidRDefault="005E4628" w:rsidP="00F15C50">
            <w:pPr>
              <w:pStyle w:val="Odsekzoznamu"/>
              <w:spacing w:line="276" w:lineRule="auto"/>
              <w:ind w:left="-2" w:firstLine="2"/>
              <w:rPr>
                <w:rFonts w:eastAsia="Times New Roman" w:cstheme="minorHAnsi"/>
                <w:color w:val="000000"/>
                <w:sz w:val="20"/>
                <w:szCs w:val="20"/>
                <w:lang w:eastAsia="sk-SK"/>
              </w:rPr>
            </w:pPr>
            <w:r w:rsidRPr="0031616B">
              <w:rPr>
                <w:rFonts w:cstheme="minorHAnsi"/>
                <w:sz w:val="20"/>
                <w:szCs w:val="20"/>
              </w:rPr>
              <w:t>Aktivita 6:</w:t>
            </w:r>
            <w:r w:rsidRPr="0031616B">
              <w:rPr>
                <w:rFonts w:eastAsia="Times New Roman" w:cstheme="minorHAnsi"/>
                <w:color w:val="000000"/>
                <w:sz w:val="20"/>
                <w:szCs w:val="20"/>
                <w:lang w:eastAsia="sk-SK"/>
              </w:rPr>
              <w:t xml:space="preserve"> Poskytovanie individualizovaných služieb UoZ - posilnené personálne kapacity 11 vybraných úradov s územnou pôsobnosťou v rámci najmenej rozvinutých okresov o 53 odborných poradcov. Po splnení stanovených podmienok úrad poskytuje UoZ paušálny príspevok na úhradu časti výdavkov súvisiacich s účasťou na poradenskom procese vo výške 6,18 € za každý jeden deň účasti. Maximálna výška príspevku je 80,34  €.</w:t>
            </w:r>
          </w:p>
        </w:tc>
        <w:tc>
          <w:tcPr>
            <w:tcW w:w="1985" w:type="dxa"/>
          </w:tcPr>
          <w:p w14:paraId="7F9C2F48" w14:textId="2BAE1024" w:rsidR="00FB1CBF" w:rsidRPr="0031616B" w:rsidRDefault="00F15C50" w:rsidP="0031616B">
            <w:pPr>
              <w:pStyle w:val="Odsekzoznamu"/>
              <w:spacing w:line="276" w:lineRule="auto"/>
              <w:ind w:left="0"/>
              <w:rPr>
                <w:rFonts w:cstheme="minorHAnsi"/>
                <w:sz w:val="20"/>
                <w:szCs w:val="20"/>
              </w:rPr>
            </w:pPr>
            <w:r w:rsidRPr="000168A2">
              <w:lastRenderedPageBreak/>
              <w:t>49 532 256,9</w:t>
            </w:r>
            <w:r>
              <w:t>1 EUR</w:t>
            </w:r>
          </w:p>
        </w:tc>
        <w:tc>
          <w:tcPr>
            <w:tcW w:w="1559" w:type="dxa"/>
            <w:vAlign w:val="bottom"/>
          </w:tcPr>
          <w:p w14:paraId="25CED6FE" w14:textId="30E7CA7D" w:rsidR="00FB1CBF" w:rsidRPr="0031616B" w:rsidRDefault="00FB1CBF" w:rsidP="0031616B">
            <w:pPr>
              <w:pStyle w:val="Odsekzoznamu"/>
              <w:spacing w:line="276" w:lineRule="auto"/>
              <w:ind w:left="0"/>
              <w:rPr>
                <w:rFonts w:cstheme="minorHAnsi"/>
                <w:sz w:val="20"/>
                <w:szCs w:val="20"/>
              </w:rPr>
            </w:pPr>
            <w:r w:rsidRPr="0031616B">
              <w:rPr>
                <w:rFonts w:cstheme="minorHAnsi"/>
                <w:color w:val="000000"/>
                <w:sz w:val="20"/>
                <w:szCs w:val="20"/>
              </w:rPr>
              <w:t>444</w:t>
            </w:r>
          </w:p>
        </w:tc>
        <w:tc>
          <w:tcPr>
            <w:tcW w:w="1383" w:type="dxa"/>
            <w:vAlign w:val="bottom"/>
          </w:tcPr>
          <w:p w14:paraId="0B1A8F3D" w14:textId="474FE03F" w:rsidR="00FB1CBF" w:rsidRPr="0031616B" w:rsidRDefault="00FB1CBF" w:rsidP="0031616B">
            <w:pPr>
              <w:pStyle w:val="Odsekzoznamu"/>
              <w:spacing w:line="276" w:lineRule="auto"/>
              <w:ind w:left="0"/>
              <w:rPr>
                <w:rFonts w:cstheme="minorHAnsi"/>
                <w:sz w:val="20"/>
                <w:szCs w:val="20"/>
              </w:rPr>
            </w:pPr>
            <w:r w:rsidRPr="0031616B">
              <w:rPr>
                <w:rFonts w:cstheme="minorHAnsi"/>
                <w:color w:val="000000"/>
                <w:sz w:val="20"/>
                <w:szCs w:val="20"/>
              </w:rPr>
              <w:t>1481</w:t>
            </w:r>
          </w:p>
        </w:tc>
      </w:tr>
      <w:tr w:rsidR="00FB1CBF" w:rsidRPr="0031616B" w14:paraId="4444D1A7" w14:textId="77777777" w:rsidTr="0031616B">
        <w:tc>
          <w:tcPr>
            <w:tcW w:w="319" w:type="dxa"/>
          </w:tcPr>
          <w:p w14:paraId="3731A0F2" w14:textId="5F40F7C5" w:rsidR="00FB1CBF" w:rsidRPr="0031616B" w:rsidRDefault="00FB1CBF" w:rsidP="0031616B">
            <w:pPr>
              <w:pStyle w:val="Odsekzoznamu"/>
              <w:spacing w:line="276" w:lineRule="auto"/>
              <w:ind w:left="0"/>
              <w:rPr>
                <w:rFonts w:cstheme="minorHAnsi"/>
                <w:sz w:val="20"/>
                <w:szCs w:val="20"/>
              </w:rPr>
            </w:pPr>
            <w:r w:rsidRPr="0031616B">
              <w:rPr>
                <w:rFonts w:cstheme="minorHAnsi"/>
                <w:sz w:val="20"/>
                <w:szCs w:val="20"/>
              </w:rPr>
              <w:lastRenderedPageBreak/>
              <w:t>2</w:t>
            </w:r>
          </w:p>
        </w:tc>
        <w:tc>
          <w:tcPr>
            <w:tcW w:w="1842" w:type="dxa"/>
            <w:vAlign w:val="bottom"/>
          </w:tcPr>
          <w:p w14:paraId="415CF067" w14:textId="77777777" w:rsidR="00FB1CBF" w:rsidRPr="0031616B" w:rsidRDefault="00FB1CBF" w:rsidP="0031616B">
            <w:pPr>
              <w:pStyle w:val="Odsekzoznamu"/>
              <w:spacing w:line="276" w:lineRule="auto"/>
              <w:ind w:left="0"/>
              <w:rPr>
                <w:rFonts w:cstheme="minorHAnsi"/>
                <w:color w:val="000000"/>
                <w:sz w:val="20"/>
                <w:szCs w:val="20"/>
              </w:rPr>
            </w:pPr>
            <w:r w:rsidRPr="0031616B">
              <w:rPr>
                <w:rFonts w:cstheme="minorHAnsi"/>
                <w:color w:val="000000"/>
                <w:sz w:val="20"/>
                <w:szCs w:val="20"/>
              </w:rPr>
              <w:t>Cesta na trh prace 2</w:t>
            </w:r>
          </w:p>
          <w:p w14:paraId="268F6853" w14:textId="77777777" w:rsidR="005E4628" w:rsidRPr="0031616B" w:rsidRDefault="005E4628" w:rsidP="0031616B">
            <w:pPr>
              <w:pStyle w:val="Odsekzoznamu"/>
              <w:spacing w:line="276" w:lineRule="auto"/>
              <w:ind w:left="0"/>
              <w:rPr>
                <w:rFonts w:cstheme="minorHAnsi"/>
                <w:sz w:val="20"/>
                <w:szCs w:val="20"/>
              </w:rPr>
            </w:pPr>
          </w:p>
          <w:p w14:paraId="6D29CD89" w14:textId="77777777" w:rsidR="005E4628" w:rsidRPr="0031616B" w:rsidRDefault="005E4628" w:rsidP="0031616B">
            <w:pPr>
              <w:pStyle w:val="Odsekzoznamu"/>
              <w:spacing w:line="276" w:lineRule="auto"/>
              <w:ind w:left="0"/>
              <w:rPr>
                <w:rFonts w:cstheme="minorHAnsi"/>
                <w:sz w:val="20"/>
                <w:szCs w:val="20"/>
              </w:rPr>
            </w:pPr>
          </w:p>
          <w:p w14:paraId="7578637E" w14:textId="77777777" w:rsidR="005E4628" w:rsidRPr="0031616B" w:rsidRDefault="005E4628" w:rsidP="0031616B">
            <w:pPr>
              <w:pStyle w:val="Odsekzoznamu"/>
              <w:spacing w:line="276" w:lineRule="auto"/>
              <w:ind w:left="0"/>
              <w:rPr>
                <w:rFonts w:cstheme="minorHAnsi"/>
                <w:sz w:val="20"/>
                <w:szCs w:val="20"/>
              </w:rPr>
            </w:pPr>
          </w:p>
          <w:p w14:paraId="2C33F046" w14:textId="77777777" w:rsidR="005E4628" w:rsidRPr="0031616B" w:rsidRDefault="005E4628" w:rsidP="0031616B">
            <w:pPr>
              <w:pStyle w:val="Odsekzoznamu"/>
              <w:spacing w:line="276" w:lineRule="auto"/>
              <w:ind w:left="0"/>
              <w:rPr>
                <w:rFonts w:cstheme="minorHAnsi"/>
                <w:sz w:val="20"/>
                <w:szCs w:val="20"/>
              </w:rPr>
            </w:pPr>
          </w:p>
          <w:p w14:paraId="0459ABED" w14:textId="77777777" w:rsidR="005E4628" w:rsidRPr="0031616B" w:rsidRDefault="005E4628" w:rsidP="0031616B">
            <w:pPr>
              <w:pStyle w:val="Odsekzoznamu"/>
              <w:spacing w:line="276" w:lineRule="auto"/>
              <w:ind w:left="0"/>
              <w:rPr>
                <w:rFonts w:cstheme="minorHAnsi"/>
                <w:sz w:val="20"/>
                <w:szCs w:val="20"/>
              </w:rPr>
            </w:pPr>
          </w:p>
          <w:p w14:paraId="56E73208" w14:textId="77777777" w:rsidR="005E4628" w:rsidRPr="0031616B" w:rsidRDefault="005E4628" w:rsidP="0031616B">
            <w:pPr>
              <w:pStyle w:val="Odsekzoznamu"/>
              <w:spacing w:line="276" w:lineRule="auto"/>
              <w:ind w:left="0"/>
              <w:rPr>
                <w:rFonts w:cstheme="minorHAnsi"/>
                <w:sz w:val="20"/>
                <w:szCs w:val="20"/>
              </w:rPr>
            </w:pPr>
          </w:p>
          <w:p w14:paraId="3D56DC40" w14:textId="77777777" w:rsidR="005E4628" w:rsidRPr="0031616B" w:rsidRDefault="005E4628" w:rsidP="0031616B">
            <w:pPr>
              <w:pStyle w:val="Odsekzoznamu"/>
              <w:spacing w:line="276" w:lineRule="auto"/>
              <w:ind w:left="0"/>
              <w:rPr>
                <w:rFonts w:cstheme="minorHAnsi"/>
                <w:sz w:val="20"/>
                <w:szCs w:val="20"/>
              </w:rPr>
            </w:pPr>
          </w:p>
          <w:p w14:paraId="344B90A6" w14:textId="77777777" w:rsidR="005E4628" w:rsidRPr="0031616B" w:rsidRDefault="005E4628" w:rsidP="0031616B">
            <w:pPr>
              <w:pStyle w:val="Odsekzoznamu"/>
              <w:spacing w:line="276" w:lineRule="auto"/>
              <w:ind w:left="0"/>
              <w:rPr>
                <w:rFonts w:cstheme="minorHAnsi"/>
                <w:sz w:val="20"/>
                <w:szCs w:val="20"/>
              </w:rPr>
            </w:pPr>
          </w:p>
          <w:p w14:paraId="05F828DA" w14:textId="484C5AFE" w:rsidR="005E4628" w:rsidRPr="0031616B" w:rsidRDefault="005E4628" w:rsidP="0031616B">
            <w:pPr>
              <w:pStyle w:val="Odsekzoznamu"/>
              <w:spacing w:line="276" w:lineRule="auto"/>
              <w:ind w:left="0"/>
              <w:rPr>
                <w:rFonts w:cstheme="minorHAnsi"/>
                <w:sz w:val="20"/>
                <w:szCs w:val="20"/>
              </w:rPr>
            </w:pPr>
          </w:p>
        </w:tc>
        <w:tc>
          <w:tcPr>
            <w:tcW w:w="6911" w:type="dxa"/>
          </w:tcPr>
          <w:p w14:paraId="687C56F2" w14:textId="05092BCA" w:rsidR="005E4628" w:rsidRPr="0031616B" w:rsidRDefault="005E4628" w:rsidP="0031616B">
            <w:pPr>
              <w:pStyle w:val="Odsekzoznamu"/>
              <w:spacing w:line="276" w:lineRule="auto"/>
              <w:ind w:left="-2" w:firstLine="2"/>
              <w:rPr>
                <w:rFonts w:cstheme="minorHAnsi"/>
                <w:sz w:val="20"/>
                <w:szCs w:val="20"/>
              </w:rPr>
            </w:pPr>
            <w:r w:rsidRPr="0031616B">
              <w:rPr>
                <w:rFonts w:cstheme="minorHAnsi"/>
                <w:sz w:val="20"/>
                <w:szCs w:val="20"/>
              </w:rPr>
              <w:t xml:space="preserve">Projekt realizovaný v okresoch v zmysle zákona 336/2015 klasifikovaných ako najmenej rozvinuté. Projekt pozostáva z troch aktivít. </w:t>
            </w:r>
          </w:p>
          <w:p w14:paraId="26721CC8" w14:textId="77777777" w:rsidR="005E4628" w:rsidRPr="0031616B" w:rsidRDefault="005E4628" w:rsidP="0031616B">
            <w:pPr>
              <w:pStyle w:val="Odsekzoznamu"/>
              <w:spacing w:line="276" w:lineRule="auto"/>
              <w:ind w:left="-2" w:firstLine="2"/>
              <w:rPr>
                <w:rFonts w:eastAsia="Times New Roman" w:cstheme="minorHAnsi"/>
                <w:color w:val="000000"/>
                <w:sz w:val="20"/>
                <w:szCs w:val="20"/>
                <w:lang w:eastAsia="sk-SK"/>
              </w:rPr>
            </w:pPr>
            <w:r w:rsidRPr="0031616B">
              <w:rPr>
                <w:rFonts w:cstheme="minorHAnsi"/>
                <w:sz w:val="20"/>
                <w:szCs w:val="20"/>
              </w:rPr>
              <w:t>Aktivita 1:</w:t>
            </w:r>
            <w:r w:rsidRPr="0031616B">
              <w:rPr>
                <w:rFonts w:eastAsia="Times New Roman" w:cstheme="minorHAnsi"/>
                <w:color w:val="000000"/>
                <w:sz w:val="20"/>
                <w:szCs w:val="20"/>
                <w:lang w:eastAsia="sk-SK"/>
              </w:rPr>
              <w:t xml:space="preserve"> Poskytovanie príspevku zamestnávateľovi, ktorý príjme do pracovného pomeru UoZ, najmä ZUoZ z oprávnenej cieľovej skupiny, na dobu minimálne 20 mesiacov, pričom finančný príspevok sa poskytuje zamestnávateľovi mesačne najviac počas prvých 15 mesiacov</w:t>
            </w:r>
          </w:p>
          <w:p w14:paraId="21CE7CFB" w14:textId="30D3B825" w:rsidR="005E4628" w:rsidRPr="0031616B" w:rsidRDefault="005E4628" w:rsidP="0031616B">
            <w:pPr>
              <w:pStyle w:val="Odsekzoznamu"/>
              <w:spacing w:line="276" w:lineRule="auto"/>
              <w:ind w:left="-2" w:firstLine="2"/>
              <w:rPr>
                <w:rFonts w:eastAsia="Times New Roman" w:cstheme="minorHAnsi"/>
                <w:color w:val="000000"/>
                <w:sz w:val="20"/>
                <w:szCs w:val="20"/>
                <w:lang w:eastAsia="sk-SK"/>
              </w:rPr>
            </w:pPr>
            <w:r w:rsidRPr="0031616B">
              <w:rPr>
                <w:rFonts w:cstheme="minorHAnsi"/>
                <w:sz w:val="20"/>
                <w:szCs w:val="20"/>
              </w:rPr>
              <w:t xml:space="preserve">Aktivita 2: </w:t>
            </w:r>
            <w:r w:rsidRPr="0031616B">
              <w:rPr>
                <w:rFonts w:eastAsia="Times New Roman" w:cstheme="minorHAnsi"/>
                <w:color w:val="000000"/>
                <w:sz w:val="20"/>
                <w:szCs w:val="20"/>
                <w:lang w:eastAsia="sk-SK"/>
              </w:rPr>
              <w:t>Podpora vytvárania pracovných miest u verejných zamestnávateľov prostredníctvom poskytovania finančného príspevku verejnému zamestnávateľovi, najmenej počas 3 mesiacov a najviac počas 12 mesiacov v závislosti od dohodnutej doby trvania pracovného pomeru.</w:t>
            </w:r>
          </w:p>
          <w:p w14:paraId="1C43EADF" w14:textId="037A1E57" w:rsidR="00FB1CBF" w:rsidRPr="00F15C50" w:rsidRDefault="005E4628" w:rsidP="00F15C50">
            <w:pPr>
              <w:pStyle w:val="Odsekzoznamu"/>
              <w:spacing w:line="276" w:lineRule="auto"/>
              <w:ind w:left="-2" w:firstLine="2"/>
              <w:rPr>
                <w:rFonts w:eastAsia="Times New Roman" w:cstheme="minorHAnsi"/>
                <w:color w:val="000000"/>
                <w:sz w:val="20"/>
                <w:szCs w:val="20"/>
                <w:lang w:eastAsia="sk-SK"/>
              </w:rPr>
            </w:pPr>
            <w:r w:rsidRPr="0031616B">
              <w:rPr>
                <w:rFonts w:cstheme="minorHAnsi"/>
                <w:sz w:val="20"/>
                <w:szCs w:val="20"/>
              </w:rPr>
              <w:t xml:space="preserve">Aktivita 3: </w:t>
            </w:r>
            <w:r w:rsidRPr="0031616B">
              <w:rPr>
                <w:rFonts w:eastAsia="Times New Roman" w:cstheme="minorHAnsi"/>
                <w:color w:val="000000"/>
                <w:sz w:val="20"/>
                <w:szCs w:val="20"/>
                <w:lang w:eastAsia="sk-SK"/>
              </w:rPr>
              <w:t>príspevku na podporu vytvárania pracovných. miest samozamestnaním  UoZ/ZUoZ, ktorí budú ako SZČO prevádzkovať SZČ v rôznych odvetviach. Pracovné miesto na samozamestnanie môže UoZ vytvoriť aj v odvetví poľnohospodárskej prvovýroby. Za vytvorenie pracovného miesta sa považuje začatie vykonávania SZČ a jej nepretržité vykonávanie najmenej dva roky.</w:t>
            </w:r>
          </w:p>
        </w:tc>
        <w:tc>
          <w:tcPr>
            <w:tcW w:w="1985" w:type="dxa"/>
          </w:tcPr>
          <w:p w14:paraId="74961EE9" w14:textId="6A4B4801" w:rsidR="00FB1CBF" w:rsidRPr="0031616B" w:rsidRDefault="00F15C50" w:rsidP="0031616B">
            <w:pPr>
              <w:pStyle w:val="Odsekzoznamu"/>
              <w:spacing w:line="276" w:lineRule="auto"/>
              <w:ind w:left="0"/>
              <w:rPr>
                <w:rFonts w:cstheme="minorHAnsi"/>
                <w:sz w:val="20"/>
                <w:szCs w:val="20"/>
              </w:rPr>
            </w:pPr>
            <w:r w:rsidRPr="005A663D">
              <w:t>49 920 663,80</w:t>
            </w:r>
            <w:r>
              <w:t xml:space="preserve"> EUR</w:t>
            </w:r>
          </w:p>
        </w:tc>
        <w:tc>
          <w:tcPr>
            <w:tcW w:w="1559" w:type="dxa"/>
            <w:vAlign w:val="bottom"/>
          </w:tcPr>
          <w:p w14:paraId="3E2CCFCC" w14:textId="5E5AABA0" w:rsidR="00FB1CBF" w:rsidRPr="0031616B" w:rsidRDefault="00FB1CBF" w:rsidP="0031616B">
            <w:pPr>
              <w:pStyle w:val="Odsekzoznamu"/>
              <w:spacing w:line="276" w:lineRule="auto"/>
              <w:ind w:left="0"/>
              <w:rPr>
                <w:rFonts w:cstheme="minorHAnsi"/>
                <w:sz w:val="20"/>
                <w:szCs w:val="20"/>
              </w:rPr>
            </w:pPr>
            <w:r w:rsidRPr="0031616B">
              <w:rPr>
                <w:rFonts w:cstheme="minorHAnsi"/>
                <w:color w:val="000000"/>
                <w:sz w:val="20"/>
                <w:szCs w:val="20"/>
              </w:rPr>
              <w:t>845</w:t>
            </w:r>
          </w:p>
        </w:tc>
        <w:tc>
          <w:tcPr>
            <w:tcW w:w="1383" w:type="dxa"/>
            <w:vAlign w:val="bottom"/>
          </w:tcPr>
          <w:p w14:paraId="582CA863" w14:textId="5776F1B0" w:rsidR="00FB1CBF" w:rsidRPr="0031616B" w:rsidRDefault="00FB1CBF" w:rsidP="0031616B">
            <w:pPr>
              <w:pStyle w:val="Odsekzoznamu"/>
              <w:spacing w:line="276" w:lineRule="auto"/>
              <w:ind w:left="0"/>
              <w:rPr>
                <w:rFonts w:cstheme="minorHAnsi"/>
                <w:sz w:val="20"/>
                <w:szCs w:val="20"/>
              </w:rPr>
            </w:pPr>
            <w:r w:rsidRPr="0031616B">
              <w:rPr>
                <w:rFonts w:cstheme="minorHAnsi"/>
                <w:color w:val="000000"/>
                <w:sz w:val="20"/>
                <w:szCs w:val="20"/>
              </w:rPr>
              <w:t>1473</w:t>
            </w:r>
          </w:p>
        </w:tc>
      </w:tr>
      <w:tr w:rsidR="00FB1CBF" w:rsidRPr="0031616B" w14:paraId="26FE97DF" w14:textId="77777777" w:rsidTr="0031616B">
        <w:tc>
          <w:tcPr>
            <w:tcW w:w="319" w:type="dxa"/>
          </w:tcPr>
          <w:p w14:paraId="1F2BDEE5" w14:textId="5A6E300F" w:rsidR="00FB1CBF" w:rsidRPr="0031616B" w:rsidRDefault="00FB1CBF" w:rsidP="0031616B">
            <w:pPr>
              <w:pStyle w:val="Odsekzoznamu"/>
              <w:spacing w:line="276" w:lineRule="auto"/>
              <w:ind w:left="0"/>
              <w:rPr>
                <w:rFonts w:cstheme="minorHAnsi"/>
                <w:sz w:val="20"/>
                <w:szCs w:val="20"/>
              </w:rPr>
            </w:pPr>
            <w:r w:rsidRPr="0031616B">
              <w:rPr>
                <w:rFonts w:cstheme="minorHAnsi"/>
                <w:sz w:val="20"/>
                <w:szCs w:val="20"/>
              </w:rPr>
              <w:t>3</w:t>
            </w:r>
          </w:p>
        </w:tc>
        <w:tc>
          <w:tcPr>
            <w:tcW w:w="1842" w:type="dxa"/>
            <w:vAlign w:val="bottom"/>
          </w:tcPr>
          <w:p w14:paraId="7112A7E4" w14:textId="3C64CDF9" w:rsidR="00FB1CBF" w:rsidRPr="0031616B" w:rsidRDefault="00FB1CBF" w:rsidP="0031616B">
            <w:pPr>
              <w:pStyle w:val="Odsekzoznamu"/>
              <w:spacing w:line="276" w:lineRule="auto"/>
              <w:ind w:left="0"/>
              <w:rPr>
                <w:rFonts w:cstheme="minorHAnsi"/>
                <w:sz w:val="20"/>
                <w:szCs w:val="20"/>
              </w:rPr>
            </w:pPr>
            <w:r w:rsidRPr="0031616B">
              <w:rPr>
                <w:rFonts w:cstheme="minorHAnsi"/>
                <w:color w:val="000000"/>
                <w:sz w:val="20"/>
                <w:szCs w:val="20"/>
              </w:rPr>
              <w:t>Cesta z kruhu nezamestnanosti</w:t>
            </w:r>
          </w:p>
        </w:tc>
        <w:tc>
          <w:tcPr>
            <w:tcW w:w="6911" w:type="dxa"/>
          </w:tcPr>
          <w:p w14:paraId="73BFD893" w14:textId="63327DA7" w:rsidR="00FB1CBF" w:rsidRPr="0031616B" w:rsidRDefault="00D47339" w:rsidP="0031616B">
            <w:pPr>
              <w:pStyle w:val="Odsekzoznamu"/>
              <w:spacing w:line="276" w:lineRule="auto"/>
              <w:ind w:left="0"/>
              <w:rPr>
                <w:rFonts w:cstheme="minorHAnsi"/>
                <w:sz w:val="20"/>
                <w:szCs w:val="20"/>
              </w:rPr>
            </w:pPr>
            <w:r w:rsidRPr="0031616B">
              <w:rPr>
                <w:rFonts w:cstheme="minorHAnsi"/>
                <w:sz w:val="20"/>
                <w:szCs w:val="20"/>
              </w:rPr>
              <w:t>Cieľovou skupinou projektu boli dlhodobo nezamestnaní. Hlavnou aktivitou bolo poskytovanie finančných príspevkov zamestnávateľovi, ktorý na vytvorené pracovné miesto prijal do pracovného pomeru UoZ z oprávnenej cieľovej skupiny na plný alebo polovičný úväzok na dobu minimálne 15 mesiacov, resp. na neurčitý čas, pričom finančné príspevky sa poskytovali zamestnávateľovi mesačne najviac počas 12 mesiacov, alebo najviac počas 15  mesiacov, v závislosti od doby evidencie prijatého UoZ</w:t>
            </w:r>
            <w:r w:rsidR="0084294F" w:rsidRPr="0031616B">
              <w:rPr>
                <w:rFonts w:cstheme="minorHAnsi"/>
                <w:sz w:val="20"/>
                <w:szCs w:val="20"/>
              </w:rPr>
              <w:t>.</w:t>
            </w:r>
          </w:p>
        </w:tc>
        <w:tc>
          <w:tcPr>
            <w:tcW w:w="1985" w:type="dxa"/>
          </w:tcPr>
          <w:p w14:paraId="21E47E42" w14:textId="6EA0A548" w:rsidR="00FB1CBF" w:rsidRPr="0031616B" w:rsidRDefault="00F15C50" w:rsidP="0031616B">
            <w:pPr>
              <w:pStyle w:val="Odsekzoznamu"/>
              <w:spacing w:line="276" w:lineRule="auto"/>
              <w:ind w:left="0"/>
              <w:rPr>
                <w:rFonts w:cstheme="minorHAnsi"/>
                <w:sz w:val="20"/>
                <w:szCs w:val="20"/>
              </w:rPr>
            </w:pPr>
            <w:r>
              <w:rPr>
                <w:rFonts w:cstheme="minorHAnsi"/>
                <w:sz w:val="20"/>
                <w:szCs w:val="20"/>
              </w:rPr>
              <w:t xml:space="preserve"> </w:t>
            </w:r>
            <w:r>
              <w:t>50 000 000 EUR</w:t>
            </w:r>
          </w:p>
        </w:tc>
        <w:tc>
          <w:tcPr>
            <w:tcW w:w="1559" w:type="dxa"/>
            <w:vAlign w:val="bottom"/>
          </w:tcPr>
          <w:p w14:paraId="55CC7162" w14:textId="0922E19B" w:rsidR="00FB1CBF" w:rsidRPr="0031616B" w:rsidRDefault="00FB1CBF" w:rsidP="0031616B">
            <w:pPr>
              <w:pStyle w:val="Odsekzoznamu"/>
              <w:spacing w:line="276" w:lineRule="auto"/>
              <w:ind w:left="0"/>
              <w:rPr>
                <w:rFonts w:cstheme="minorHAnsi"/>
                <w:sz w:val="20"/>
                <w:szCs w:val="20"/>
              </w:rPr>
            </w:pPr>
            <w:r w:rsidRPr="0031616B">
              <w:rPr>
                <w:rFonts w:cstheme="minorHAnsi"/>
                <w:color w:val="000000"/>
                <w:sz w:val="20"/>
                <w:szCs w:val="20"/>
              </w:rPr>
              <w:t>808</w:t>
            </w:r>
          </w:p>
        </w:tc>
        <w:tc>
          <w:tcPr>
            <w:tcW w:w="1383" w:type="dxa"/>
            <w:vAlign w:val="bottom"/>
          </w:tcPr>
          <w:p w14:paraId="1F269A6A" w14:textId="1A35A3AB" w:rsidR="00FB1CBF" w:rsidRPr="0031616B" w:rsidRDefault="00FB1CBF" w:rsidP="0031616B">
            <w:pPr>
              <w:pStyle w:val="Odsekzoznamu"/>
              <w:spacing w:line="276" w:lineRule="auto"/>
              <w:ind w:left="0"/>
              <w:rPr>
                <w:rFonts w:cstheme="minorHAnsi"/>
                <w:sz w:val="20"/>
                <w:szCs w:val="20"/>
              </w:rPr>
            </w:pPr>
            <w:r w:rsidRPr="0031616B">
              <w:rPr>
                <w:rFonts w:cstheme="minorHAnsi"/>
                <w:color w:val="000000"/>
                <w:sz w:val="20"/>
                <w:szCs w:val="20"/>
              </w:rPr>
              <w:t>1514</w:t>
            </w:r>
          </w:p>
        </w:tc>
      </w:tr>
      <w:tr w:rsidR="00FB1CBF" w:rsidRPr="0031616B" w14:paraId="1BC90C85" w14:textId="77777777" w:rsidTr="0031616B">
        <w:tc>
          <w:tcPr>
            <w:tcW w:w="319" w:type="dxa"/>
          </w:tcPr>
          <w:p w14:paraId="101504CE" w14:textId="50369414" w:rsidR="00FB1CBF" w:rsidRPr="0031616B" w:rsidRDefault="00FB1CBF" w:rsidP="0031616B">
            <w:pPr>
              <w:pStyle w:val="Odsekzoznamu"/>
              <w:spacing w:line="276" w:lineRule="auto"/>
              <w:ind w:left="0"/>
              <w:rPr>
                <w:rFonts w:cstheme="minorHAnsi"/>
                <w:sz w:val="20"/>
                <w:szCs w:val="20"/>
              </w:rPr>
            </w:pPr>
            <w:r w:rsidRPr="0031616B">
              <w:rPr>
                <w:rFonts w:cstheme="minorHAnsi"/>
                <w:sz w:val="20"/>
                <w:szCs w:val="20"/>
              </w:rPr>
              <w:lastRenderedPageBreak/>
              <w:t>4</w:t>
            </w:r>
          </w:p>
        </w:tc>
        <w:tc>
          <w:tcPr>
            <w:tcW w:w="1842" w:type="dxa"/>
          </w:tcPr>
          <w:p w14:paraId="0B932382" w14:textId="77777777" w:rsidR="00FB1CBF" w:rsidRPr="0031616B" w:rsidRDefault="00FB1CBF" w:rsidP="0031616B">
            <w:pPr>
              <w:spacing w:line="276" w:lineRule="auto"/>
              <w:rPr>
                <w:rFonts w:cstheme="minorHAnsi"/>
                <w:color w:val="000000"/>
                <w:sz w:val="20"/>
                <w:szCs w:val="20"/>
              </w:rPr>
            </w:pPr>
            <w:r w:rsidRPr="0031616B">
              <w:rPr>
                <w:rFonts w:cstheme="minorHAnsi"/>
                <w:color w:val="000000"/>
                <w:sz w:val="20"/>
                <w:szCs w:val="20"/>
              </w:rPr>
              <w:t>NP Šanca pre mladých</w:t>
            </w:r>
          </w:p>
          <w:p w14:paraId="11660E8F" w14:textId="77777777" w:rsidR="00FB1CBF" w:rsidRPr="0031616B" w:rsidRDefault="00FB1CBF" w:rsidP="0031616B">
            <w:pPr>
              <w:pStyle w:val="Odsekzoznamu"/>
              <w:spacing w:line="276" w:lineRule="auto"/>
              <w:ind w:left="0"/>
              <w:rPr>
                <w:rFonts w:cstheme="minorHAnsi"/>
                <w:sz w:val="20"/>
                <w:szCs w:val="20"/>
              </w:rPr>
            </w:pPr>
          </w:p>
        </w:tc>
        <w:tc>
          <w:tcPr>
            <w:tcW w:w="6911" w:type="dxa"/>
          </w:tcPr>
          <w:p w14:paraId="13492E83" w14:textId="6EAD7181" w:rsidR="00FB1CBF" w:rsidRPr="0031616B" w:rsidRDefault="0084294F" w:rsidP="0031616B">
            <w:pPr>
              <w:pStyle w:val="Odsekzoznamu"/>
              <w:spacing w:line="276" w:lineRule="auto"/>
              <w:ind w:left="0"/>
              <w:rPr>
                <w:rFonts w:cstheme="minorHAnsi"/>
                <w:sz w:val="20"/>
                <w:szCs w:val="20"/>
              </w:rPr>
            </w:pPr>
            <w:r w:rsidRPr="0031616B">
              <w:rPr>
                <w:rFonts w:cstheme="minorHAnsi"/>
                <w:sz w:val="20"/>
                <w:szCs w:val="20"/>
              </w:rPr>
              <w:t xml:space="preserve">Projektu určený pre uchádzačov o zamestnanie vo veku do 29 rokov, vedených v evidencie UoZ najmenej 12 po sebe nasledujúcich mesiacov. </w:t>
            </w:r>
            <w:r w:rsidRPr="0031616B">
              <w:rPr>
                <w:rFonts w:cstheme="minorHAnsi"/>
                <w:color w:val="000000"/>
                <w:sz w:val="20"/>
                <w:szCs w:val="20"/>
              </w:rPr>
              <w:t>Hlavnou aktivitou bolo poskytovanie finančných príspevkov zamestnávateľovi, ktorý na vytvorené pracovné miesto prijal do pracovného pomeru UoZ z oprávnenej cieľovej skupiny na plný alebo polovičný úväzok na dobu minimálne 3 mesiacov, resp. na neurčitý čas, pričom finančné príspevky sa poskytovali zamestnávateľovi mesačne minimálne počas 3 a najviac počas 9 mesiacov. Po uplynutí podpornej doby nebol zamestnávateľ povinný udržať toto podporované pracovné miesto.</w:t>
            </w:r>
          </w:p>
        </w:tc>
        <w:tc>
          <w:tcPr>
            <w:tcW w:w="1985" w:type="dxa"/>
          </w:tcPr>
          <w:p w14:paraId="798A11A8" w14:textId="4B0B6105" w:rsidR="00FB1CBF" w:rsidRPr="0031616B" w:rsidRDefault="00F15C50" w:rsidP="0031616B">
            <w:pPr>
              <w:pStyle w:val="Odsekzoznamu"/>
              <w:spacing w:line="276" w:lineRule="auto"/>
              <w:ind w:left="0"/>
              <w:rPr>
                <w:rFonts w:cstheme="minorHAnsi"/>
                <w:sz w:val="20"/>
                <w:szCs w:val="20"/>
              </w:rPr>
            </w:pPr>
            <w:r w:rsidRPr="00166639">
              <w:t>49 981 644,80</w:t>
            </w:r>
            <w:r>
              <w:t xml:space="preserve"> EUR</w:t>
            </w:r>
          </w:p>
        </w:tc>
        <w:tc>
          <w:tcPr>
            <w:tcW w:w="1559" w:type="dxa"/>
            <w:vAlign w:val="bottom"/>
          </w:tcPr>
          <w:p w14:paraId="40D45178" w14:textId="136ABD7C" w:rsidR="00FB1CBF" w:rsidRPr="0031616B" w:rsidRDefault="00FB1CBF" w:rsidP="0031616B">
            <w:pPr>
              <w:pStyle w:val="Odsekzoznamu"/>
              <w:spacing w:line="276" w:lineRule="auto"/>
              <w:ind w:left="0"/>
              <w:rPr>
                <w:rFonts w:cstheme="minorHAnsi"/>
                <w:sz w:val="20"/>
                <w:szCs w:val="20"/>
              </w:rPr>
            </w:pPr>
            <w:r w:rsidRPr="0031616B">
              <w:rPr>
                <w:rFonts w:cstheme="minorHAnsi"/>
                <w:color w:val="000000"/>
                <w:sz w:val="20"/>
                <w:szCs w:val="20"/>
              </w:rPr>
              <w:t>294</w:t>
            </w:r>
          </w:p>
        </w:tc>
        <w:tc>
          <w:tcPr>
            <w:tcW w:w="1383" w:type="dxa"/>
            <w:vAlign w:val="bottom"/>
          </w:tcPr>
          <w:p w14:paraId="2C4630C0" w14:textId="00F40C93" w:rsidR="00FB1CBF" w:rsidRPr="0031616B" w:rsidRDefault="00FB1CBF" w:rsidP="0031616B">
            <w:pPr>
              <w:pStyle w:val="Odsekzoznamu"/>
              <w:spacing w:line="276" w:lineRule="auto"/>
              <w:ind w:left="0"/>
              <w:rPr>
                <w:rFonts w:cstheme="minorHAnsi"/>
                <w:sz w:val="20"/>
                <w:szCs w:val="20"/>
              </w:rPr>
            </w:pPr>
            <w:r w:rsidRPr="0031616B">
              <w:rPr>
                <w:rFonts w:cstheme="minorHAnsi"/>
                <w:color w:val="000000"/>
                <w:sz w:val="20"/>
                <w:szCs w:val="20"/>
              </w:rPr>
              <w:t>641</w:t>
            </w:r>
          </w:p>
        </w:tc>
      </w:tr>
      <w:tr w:rsidR="00FB1CBF" w:rsidRPr="0031616B" w14:paraId="60AC5861" w14:textId="77777777" w:rsidTr="0031616B">
        <w:tc>
          <w:tcPr>
            <w:tcW w:w="319" w:type="dxa"/>
          </w:tcPr>
          <w:p w14:paraId="0AF20AD5" w14:textId="58DB9AEE" w:rsidR="00FB1CBF" w:rsidRPr="0031616B" w:rsidRDefault="00FB1CBF" w:rsidP="0031616B">
            <w:pPr>
              <w:pStyle w:val="Odsekzoznamu"/>
              <w:spacing w:line="276" w:lineRule="auto"/>
              <w:ind w:left="0"/>
              <w:rPr>
                <w:rFonts w:cstheme="minorHAnsi"/>
                <w:sz w:val="20"/>
                <w:szCs w:val="20"/>
              </w:rPr>
            </w:pPr>
            <w:r w:rsidRPr="0031616B">
              <w:rPr>
                <w:rFonts w:cstheme="minorHAnsi"/>
                <w:sz w:val="20"/>
                <w:szCs w:val="20"/>
              </w:rPr>
              <w:t>5</w:t>
            </w:r>
          </w:p>
        </w:tc>
        <w:tc>
          <w:tcPr>
            <w:tcW w:w="1842" w:type="dxa"/>
            <w:vAlign w:val="bottom"/>
          </w:tcPr>
          <w:p w14:paraId="02964FEB" w14:textId="0E5D9F2A" w:rsidR="00FB1CBF" w:rsidRPr="0031616B" w:rsidRDefault="00FB1CBF" w:rsidP="0031616B">
            <w:pPr>
              <w:pStyle w:val="Odsekzoznamu"/>
              <w:spacing w:line="276" w:lineRule="auto"/>
              <w:ind w:left="0"/>
              <w:rPr>
                <w:rFonts w:cstheme="minorHAnsi"/>
                <w:sz w:val="20"/>
                <w:szCs w:val="20"/>
              </w:rPr>
            </w:pPr>
            <w:r w:rsidRPr="0031616B">
              <w:rPr>
                <w:rFonts w:cstheme="minorHAnsi"/>
                <w:color w:val="000000"/>
                <w:sz w:val="20"/>
                <w:szCs w:val="20"/>
              </w:rPr>
              <w:t>Praxou k zamestnaniu</w:t>
            </w:r>
          </w:p>
        </w:tc>
        <w:tc>
          <w:tcPr>
            <w:tcW w:w="6911" w:type="dxa"/>
          </w:tcPr>
          <w:p w14:paraId="669FE49D" w14:textId="77777777" w:rsidR="0084294F" w:rsidRPr="0031616B" w:rsidRDefault="0084294F" w:rsidP="0031616B">
            <w:pPr>
              <w:pStyle w:val="Odsekzoznamu"/>
              <w:spacing w:line="276" w:lineRule="auto"/>
              <w:ind w:left="0"/>
              <w:rPr>
                <w:rFonts w:cstheme="minorHAnsi"/>
                <w:sz w:val="20"/>
                <w:szCs w:val="20"/>
              </w:rPr>
            </w:pPr>
            <w:r w:rsidRPr="0031616B">
              <w:rPr>
                <w:rFonts w:cstheme="minorHAnsi"/>
                <w:sz w:val="20"/>
                <w:szCs w:val="20"/>
              </w:rPr>
              <w:t xml:space="preserve">Projektu určený pre uchádzačov o zamestnanie vo veku do 29 rokov. </w:t>
            </w:r>
          </w:p>
          <w:p w14:paraId="5B84A93C" w14:textId="70F5FB86" w:rsidR="00FB1CBF" w:rsidRPr="00F15C50" w:rsidRDefault="0084294F" w:rsidP="00F15C50">
            <w:pPr>
              <w:spacing w:line="276" w:lineRule="auto"/>
              <w:jc w:val="both"/>
              <w:rPr>
                <w:rFonts w:cstheme="minorHAnsi"/>
                <w:color w:val="000000"/>
                <w:sz w:val="20"/>
                <w:szCs w:val="20"/>
              </w:rPr>
            </w:pPr>
            <w:r w:rsidRPr="0031616B">
              <w:rPr>
                <w:rFonts w:cstheme="minorHAnsi"/>
                <w:color w:val="000000"/>
                <w:sz w:val="20"/>
                <w:szCs w:val="20"/>
              </w:rPr>
              <w:t>Príspevok bol poskytnutý zamestnávateľovi, ktorý vytvorí pracovné miesto  na dobu minimálne 6 mesiacov za účelom umiestnenia mladého človeka a jeho udržania  na trhu práce, pričom  pracovný pomer môže byť uzavretý na polovičný alebo celý pracovný úväzok a vytvorené pracovné miesto je  podporované najviac počas 9 mesiacov</w:t>
            </w:r>
          </w:p>
        </w:tc>
        <w:tc>
          <w:tcPr>
            <w:tcW w:w="1985" w:type="dxa"/>
          </w:tcPr>
          <w:p w14:paraId="0B5D4BDA" w14:textId="43F44448" w:rsidR="00FB1CBF" w:rsidRPr="0031616B" w:rsidRDefault="00F15C50" w:rsidP="0031616B">
            <w:pPr>
              <w:pStyle w:val="Odsekzoznamu"/>
              <w:spacing w:line="276" w:lineRule="auto"/>
              <w:ind w:left="0"/>
              <w:rPr>
                <w:rFonts w:cstheme="minorHAnsi"/>
                <w:sz w:val="20"/>
                <w:szCs w:val="20"/>
              </w:rPr>
            </w:pPr>
            <w:r>
              <w:t>50 000 000 EUR</w:t>
            </w:r>
          </w:p>
        </w:tc>
        <w:tc>
          <w:tcPr>
            <w:tcW w:w="1559" w:type="dxa"/>
            <w:vAlign w:val="bottom"/>
          </w:tcPr>
          <w:p w14:paraId="1533A7A4" w14:textId="47148FB5" w:rsidR="00FB1CBF" w:rsidRPr="0031616B" w:rsidRDefault="00FB1CBF" w:rsidP="0031616B">
            <w:pPr>
              <w:pStyle w:val="Odsekzoznamu"/>
              <w:spacing w:line="276" w:lineRule="auto"/>
              <w:ind w:left="0"/>
              <w:rPr>
                <w:rFonts w:cstheme="minorHAnsi"/>
                <w:sz w:val="20"/>
                <w:szCs w:val="20"/>
              </w:rPr>
            </w:pPr>
            <w:r w:rsidRPr="0031616B">
              <w:rPr>
                <w:rFonts w:cstheme="minorHAnsi"/>
                <w:color w:val="000000"/>
                <w:sz w:val="20"/>
                <w:szCs w:val="20"/>
              </w:rPr>
              <w:t>1295</w:t>
            </w:r>
          </w:p>
        </w:tc>
        <w:tc>
          <w:tcPr>
            <w:tcW w:w="1383" w:type="dxa"/>
            <w:vAlign w:val="bottom"/>
          </w:tcPr>
          <w:p w14:paraId="79B2EFF4" w14:textId="7AD9F79B" w:rsidR="00FB1CBF" w:rsidRPr="0031616B" w:rsidRDefault="00FB1CBF" w:rsidP="0031616B">
            <w:pPr>
              <w:pStyle w:val="Odsekzoznamu"/>
              <w:spacing w:line="276" w:lineRule="auto"/>
              <w:ind w:left="0"/>
              <w:rPr>
                <w:rFonts w:cstheme="minorHAnsi"/>
                <w:sz w:val="20"/>
                <w:szCs w:val="20"/>
              </w:rPr>
            </w:pPr>
            <w:r w:rsidRPr="0031616B">
              <w:rPr>
                <w:rFonts w:cstheme="minorHAnsi"/>
                <w:color w:val="000000"/>
                <w:sz w:val="20"/>
                <w:szCs w:val="20"/>
              </w:rPr>
              <w:t>2648</w:t>
            </w:r>
          </w:p>
        </w:tc>
      </w:tr>
      <w:tr w:rsidR="00FB1CBF" w:rsidRPr="0031616B" w14:paraId="18AF2D5A" w14:textId="77777777" w:rsidTr="0031616B">
        <w:tc>
          <w:tcPr>
            <w:tcW w:w="319" w:type="dxa"/>
          </w:tcPr>
          <w:p w14:paraId="4EC75B14" w14:textId="7BD38A3A" w:rsidR="00FB1CBF" w:rsidRPr="0031616B" w:rsidRDefault="00FB1CBF" w:rsidP="0031616B">
            <w:pPr>
              <w:pStyle w:val="Odsekzoznamu"/>
              <w:spacing w:line="276" w:lineRule="auto"/>
              <w:ind w:left="0"/>
              <w:rPr>
                <w:rFonts w:cstheme="minorHAnsi"/>
                <w:sz w:val="20"/>
                <w:szCs w:val="20"/>
              </w:rPr>
            </w:pPr>
            <w:r w:rsidRPr="0031616B">
              <w:rPr>
                <w:rFonts w:cstheme="minorHAnsi"/>
                <w:sz w:val="20"/>
                <w:szCs w:val="20"/>
              </w:rPr>
              <w:t>6</w:t>
            </w:r>
          </w:p>
        </w:tc>
        <w:tc>
          <w:tcPr>
            <w:tcW w:w="1842" w:type="dxa"/>
            <w:vAlign w:val="bottom"/>
          </w:tcPr>
          <w:p w14:paraId="50FDDFF0" w14:textId="38AFBFA3" w:rsidR="00FB1CBF" w:rsidRPr="0031616B" w:rsidRDefault="00FB1CBF" w:rsidP="0031616B">
            <w:pPr>
              <w:pStyle w:val="Odsekzoznamu"/>
              <w:spacing w:line="276" w:lineRule="auto"/>
              <w:ind w:left="0"/>
              <w:rPr>
                <w:rFonts w:cstheme="minorHAnsi"/>
                <w:sz w:val="20"/>
                <w:szCs w:val="20"/>
              </w:rPr>
            </w:pPr>
            <w:r w:rsidRPr="0031616B">
              <w:rPr>
                <w:rFonts w:cstheme="minorHAnsi"/>
                <w:color w:val="000000"/>
                <w:sz w:val="20"/>
                <w:szCs w:val="20"/>
              </w:rPr>
              <w:t>Šanca na zamestnanie</w:t>
            </w:r>
          </w:p>
        </w:tc>
        <w:tc>
          <w:tcPr>
            <w:tcW w:w="6911" w:type="dxa"/>
          </w:tcPr>
          <w:p w14:paraId="3684D394" w14:textId="3824A5B6" w:rsidR="00FB1CBF" w:rsidRPr="0031616B" w:rsidRDefault="0084294F" w:rsidP="0031616B">
            <w:pPr>
              <w:pStyle w:val="Odsekzoznamu"/>
              <w:spacing w:line="276" w:lineRule="auto"/>
              <w:ind w:left="0"/>
              <w:rPr>
                <w:rFonts w:cstheme="minorHAnsi"/>
                <w:sz w:val="20"/>
                <w:szCs w:val="20"/>
              </w:rPr>
            </w:pPr>
            <w:r w:rsidRPr="0031616B">
              <w:rPr>
                <w:rFonts w:cstheme="minorHAnsi"/>
                <w:sz w:val="20"/>
                <w:szCs w:val="20"/>
              </w:rPr>
              <w:t xml:space="preserve">Projekt zameraný na vytváranie pracovných miest pre znevýhodnených uchádzačov o zamestnanie s dôrazom na uchádzačov z nízkou mierou vzdelania. </w:t>
            </w:r>
            <w:r w:rsidRPr="0031616B">
              <w:rPr>
                <w:rFonts w:cstheme="minorHAnsi"/>
                <w:color w:val="000000"/>
                <w:sz w:val="20"/>
                <w:szCs w:val="20"/>
              </w:rPr>
              <w:t>Finančný príspevok sa poskytoval zamestnávateľovi, ak vytvoril pracovné miesto z niektorej z vymedzených oblastí verejného zamestnávania na dobu najmenej 3 mesiace. Pracovný pomer mohol byť dohodnutý na obdobie 3 až 9 mesiacov, prípade na dobu neurčitú. Finančný príspevok sa poskytoval zamestnávateľovi najmenej počas 3 a najviac počas 9 kalendárnych mesiacov (úspešnosť 94%)</w:t>
            </w:r>
          </w:p>
        </w:tc>
        <w:tc>
          <w:tcPr>
            <w:tcW w:w="1985" w:type="dxa"/>
          </w:tcPr>
          <w:p w14:paraId="20B5A2FE" w14:textId="719723AA" w:rsidR="00FB1CBF" w:rsidRPr="0031616B" w:rsidRDefault="00F15C50" w:rsidP="0031616B">
            <w:pPr>
              <w:pStyle w:val="Odsekzoznamu"/>
              <w:spacing w:line="276" w:lineRule="auto"/>
              <w:ind w:left="0"/>
              <w:rPr>
                <w:rFonts w:cstheme="minorHAnsi"/>
                <w:sz w:val="20"/>
                <w:szCs w:val="20"/>
              </w:rPr>
            </w:pPr>
            <w:r>
              <w:t>50 000 000 EUR</w:t>
            </w:r>
          </w:p>
        </w:tc>
        <w:tc>
          <w:tcPr>
            <w:tcW w:w="1559" w:type="dxa"/>
            <w:vAlign w:val="bottom"/>
          </w:tcPr>
          <w:p w14:paraId="733AB606" w14:textId="16FCE1E2" w:rsidR="00FB1CBF" w:rsidRPr="0031616B" w:rsidRDefault="00FB1CBF" w:rsidP="0031616B">
            <w:pPr>
              <w:pStyle w:val="Odsekzoznamu"/>
              <w:spacing w:line="276" w:lineRule="auto"/>
              <w:ind w:left="0"/>
              <w:rPr>
                <w:rFonts w:cstheme="minorHAnsi"/>
                <w:sz w:val="20"/>
                <w:szCs w:val="20"/>
              </w:rPr>
            </w:pPr>
            <w:r w:rsidRPr="0031616B">
              <w:rPr>
                <w:rFonts w:cstheme="minorHAnsi"/>
                <w:color w:val="000000"/>
                <w:sz w:val="20"/>
                <w:szCs w:val="20"/>
              </w:rPr>
              <w:t>297</w:t>
            </w:r>
          </w:p>
        </w:tc>
        <w:tc>
          <w:tcPr>
            <w:tcW w:w="1383" w:type="dxa"/>
            <w:vAlign w:val="bottom"/>
          </w:tcPr>
          <w:p w14:paraId="2E65F686" w14:textId="7E725637" w:rsidR="00FB1CBF" w:rsidRPr="0031616B" w:rsidRDefault="00FB1CBF" w:rsidP="0031616B">
            <w:pPr>
              <w:pStyle w:val="Odsekzoznamu"/>
              <w:spacing w:line="276" w:lineRule="auto"/>
              <w:ind w:left="0"/>
              <w:rPr>
                <w:rFonts w:cstheme="minorHAnsi"/>
                <w:sz w:val="20"/>
                <w:szCs w:val="20"/>
              </w:rPr>
            </w:pPr>
            <w:r w:rsidRPr="0031616B">
              <w:rPr>
                <w:rFonts w:cstheme="minorHAnsi"/>
                <w:color w:val="000000"/>
                <w:sz w:val="20"/>
                <w:szCs w:val="20"/>
              </w:rPr>
              <w:t>896</w:t>
            </w:r>
          </w:p>
        </w:tc>
      </w:tr>
      <w:tr w:rsidR="00FB1CBF" w:rsidRPr="0031616B" w14:paraId="58C6B57A" w14:textId="77777777" w:rsidTr="0031616B">
        <w:tc>
          <w:tcPr>
            <w:tcW w:w="319" w:type="dxa"/>
          </w:tcPr>
          <w:p w14:paraId="6C6D91D9" w14:textId="7D6AD73E" w:rsidR="00FB1CBF" w:rsidRPr="0031616B" w:rsidRDefault="00FB1CBF" w:rsidP="0031616B">
            <w:pPr>
              <w:pStyle w:val="Odsekzoznamu"/>
              <w:spacing w:line="276" w:lineRule="auto"/>
              <w:ind w:left="0"/>
              <w:rPr>
                <w:rFonts w:cstheme="minorHAnsi"/>
                <w:sz w:val="20"/>
                <w:szCs w:val="20"/>
              </w:rPr>
            </w:pPr>
            <w:r w:rsidRPr="0031616B">
              <w:rPr>
                <w:rFonts w:cstheme="minorHAnsi"/>
                <w:sz w:val="20"/>
                <w:szCs w:val="20"/>
              </w:rPr>
              <w:t>7</w:t>
            </w:r>
          </w:p>
        </w:tc>
        <w:tc>
          <w:tcPr>
            <w:tcW w:w="1842" w:type="dxa"/>
            <w:vAlign w:val="bottom"/>
          </w:tcPr>
          <w:p w14:paraId="02CC45BE" w14:textId="77777777" w:rsidR="00FB1CBF" w:rsidRPr="0031616B" w:rsidRDefault="00FB1CBF" w:rsidP="0031616B">
            <w:pPr>
              <w:spacing w:line="276" w:lineRule="auto"/>
              <w:rPr>
                <w:rFonts w:cstheme="minorHAnsi"/>
                <w:color w:val="000000"/>
                <w:sz w:val="20"/>
                <w:szCs w:val="20"/>
              </w:rPr>
            </w:pPr>
            <w:r w:rsidRPr="0031616B">
              <w:rPr>
                <w:rFonts w:cstheme="minorHAnsi"/>
                <w:color w:val="000000"/>
                <w:sz w:val="20"/>
                <w:szCs w:val="20"/>
              </w:rPr>
              <w:t>Zapojenie nezamestnaných do obnovy kultúrneho dedičstva</w:t>
            </w:r>
          </w:p>
          <w:p w14:paraId="42812167" w14:textId="77777777" w:rsidR="00FB1CBF" w:rsidRPr="0031616B" w:rsidRDefault="00FB1CBF" w:rsidP="0031616B">
            <w:pPr>
              <w:pStyle w:val="Odsekzoznamu"/>
              <w:spacing w:line="276" w:lineRule="auto"/>
              <w:ind w:left="0"/>
              <w:rPr>
                <w:rFonts w:cstheme="minorHAnsi"/>
                <w:color w:val="000000"/>
                <w:sz w:val="20"/>
                <w:szCs w:val="20"/>
              </w:rPr>
            </w:pPr>
          </w:p>
        </w:tc>
        <w:tc>
          <w:tcPr>
            <w:tcW w:w="6911" w:type="dxa"/>
          </w:tcPr>
          <w:p w14:paraId="0C5A2142" w14:textId="03538100" w:rsidR="0084294F" w:rsidRPr="0031616B" w:rsidRDefault="0084294F" w:rsidP="0031616B">
            <w:pPr>
              <w:pStyle w:val="Odsekzoznamu"/>
              <w:spacing w:line="276" w:lineRule="auto"/>
              <w:ind w:left="0"/>
              <w:rPr>
                <w:rFonts w:cstheme="minorHAnsi"/>
                <w:color w:val="000000"/>
                <w:sz w:val="20"/>
                <w:szCs w:val="20"/>
              </w:rPr>
            </w:pPr>
            <w:r w:rsidRPr="0031616B">
              <w:rPr>
                <w:rFonts w:cstheme="minorHAnsi"/>
                <w:sz w:val="20"/>
                <w:szCs w:val="20"/>
              </w:rPr>
              <w:t>Projekt bol r</w:t>
            </w:r>
            <w:r w:rsidRPr="0031616B">
              <w:rPr>
                <w:rFonts w:cstheme="minorHAnsi"/>
                <w:color w:val="000000"/>
                <w:sz w:val="20"/>
                <w:szCs w:val="20"/>
              </w:rPr>
              <w:t xml:space="preserve">ealizovaný na základe spolupráce medzi MPSVR SR, ústredím, úradmi a MK SR, ktorá umožňuje do projektov obnovy kultúrneho dedičstva integrovať nezamestnaných. </w:t>
            </w:r>
          </w:p>
          <w:p w14:paraId="6EEB31B9" w14:textId="27BF3DAA" w:rsidR="00FB1CBF" w:rsidRPr="0031616B" w:rsidRDefault="0084294F" w:rsidP="0031616B">
            <w:pPr>
              <w:pStyle w:val="Odsekzoznamu"/>
              <w:spacing w:line="276" w:lineRule="auto"/>
              <w:ind w:left="0"/>
              <w:rPr>
                <w:rFonts w:cstheme="minorHAnsi"/>
                <w:sz w:val="20"/>
                <w:szCs w:val="20"/>
              </w:rPr>
            </w:pPr>
            <w:r w:rsidRPr="0031616B">
              <w:rPr>
                <w:rFonts w:cstheme="minorHAnsi"/>
                <w:sz w:val="20"/>
                <w:szCs w:val="20"/>
              </w:rPr>
              <w:t xml:space="preserve">Doba podporovania jedného pracovného miesta bola maximálne 7 mesiacov príslušného kalendárneho roka. Práce na obnove kultúrnych pamiatok  majú charakter sezónnych prác. </w:t>
            </w:r>
          </w:p>
        </w:tc>
        <w:tc>
          <w:tcPr>
            <w:tcW w:w="1985" w:type="dxa"/>
          </w:tcPr>
          <w:p w14:paraId="4FDF8715" w14:textId="7DED3624" w:rsidR="00FB1CBF" w:rsidRPr="0031616B" w:rsidRDefault="00F15C50" w:rsidP="0031616B">
            <w:pPr>
              <w:pStyle w:val="Odsekzoznamu"/>
              <w:spacing w:line="276" w:lineRule="auto"/>
              <w:ind w:left="0"/>
              <w:rPr>
                <w:rFonts w:cstheme="minorHAnsi"/>
                <w:sz w:val="20"/>
                <w:szCs w:val="20"/>
              </w:rPr>
            </w:pPr>
            <w:r w:rsidRPr="000168A2">
              <w:t>10 604 999,6</w:t>
            </w:r>
            <w:r>
              <w:t>0 EUR</w:t>
            </w:r>
          </w:p>
        </w:tc>
        <w:tc>
          <w:tcPr>
            <w:tcW w:w="1559" w:type="dxa"/>
            <w:vAlign w:val="bottom"/>
          </w:tcPr>
          <w:p w14:paraId="4D4E1AA7" w14:textId="281952D2" w:rsidR="00FB1CBF" w:rsidRPr="0031616B" w:rsidRDefault="00FB1CBF" w:rsidP="0031616B">
            <w:pPr>
              <w:pStyle w:val="Odsekzoznamu"/>
              <w:spacing w:line="276" w:lineRule="auto"/>
              <w:ind w:left="0"/>
              <w:rPr>
                <w:rFonts w:cstheme="minorHAnsi"/>
                <w:color w:val="000000"/>
                <w:sz w:val="20"/>
                <w:szCs w:val="20"/>
              </w:rPr>
            </w:pPr>
            <w:r w:rsidRPr="0031616B">
              <w:rPr>
                <w:rFonts w:cstheme="minorHAnsi"/>
                <w:color w:val="000000"/>
                <w:sz w:val="20"/>
                <w:szCs w:val="20"/>
              </w:rPr>
              <w:t>26</w:t>
            </w:r>
          </w:p>
        </w:tc>
        <w:tc>
          <w:tcPr>
            <w:tcW w:w="1383" w:type="dxa"/>
            <w:vAlign w:val="bottom"/>
          </w:tcPr>
          <w:p w14:paraId="48615355" w14:textId="6E8B0A5E" w:rsidR="00FB1CBF" w:rsidRPr="0031616B" w:rsidRDefault="00FB1CBF" w:rsidP="0031616B">
            <w:pPr>
              <w:pStyle w:val="Odsekzoznamu"/>
              <w:spacing w:line="276" w:lineRule="auto"/>
              <w:ind w:left="0"/>
              <w:rPr>
                <w:rFonts w:cstheme="minorHAnsi"/>
                <w:color w:val="000000"/>
                <w:sz w:val="20"/>
                <w:szCs w:val="20"/>
              </w:rPr>
            </w:pPr>
            <w:r w:rsidRPr="0031616B">
              <w:rPr>
                <w:rFonts w:cstheme="minorHAnsi"/>
                <w:color w:val="000000"/>
                <w:sz w:val="20"/>
                <w:szCs w:val="20"/>
              </w:rPr>
              <w:t>771</w:t>
            </w:r>
          </w:p>
        </w:tc>
      </w:tr>
    </w:tbl>
    <w:p w14:paraId="7160066C" w14:textId="230B62F6" w:rsidR="00B54E67" w:rsidRDefault="00B54E67" w:rsidP="0031616B"/>
    <w:p w14:paraId="460262C4" w14:textId="77777777" w:rsidR="00936B49" w:rsidRDefault="00936B49" w:rsidP="00936B49">
      <w:pPr>
        <w:rPr>
          <w:sz w:val="24"/>
          <w:szCs w:val="24"/>
        </w:rPr>
      </w:pPr>
    </w:p>
    <w:p w14:paraId="06E02B13" w14:textId="2FC28499" w:rsidR="00936B49" w:rsidRPr="00193EF0" w:rsidRDefault="00936B49" w:rsidP="0031616B">
      <w:r w:rsidRPr="006F4ABA">
        <w:rPr>
          <w:sz w:val="24"/>
          <w:szCs w:val="24"/>
        </w:rPr>
        <w:t>Tento projekt je podporený z Európskeho sociálneho fondu z Operačného programu Efektívna verejná správa.</w:t>
      </w:r>
    </w:p>
    <w:sectPr w:rsidR="00936B49" w:rsidRPr="00193EF0" w:rsidSect="00B54E6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BDBAE" w14:textId="77777777" w:rsidR="00204D57" w:rsidRDefault="00204D57" w:rsidP="000721F3">
      <w:pPr>
        <w:spacing w:after="0" w:line="240" w:lineRule="auto"/>
      </w:pPr>
      <w:r>
        <w:separator/>
      </w:r>
    </w:p>
  </w:endnote>
  <w:endnote w:type="continuationSeparator" w:id="0">
    <w:p w14:paraId="063C073C" w14:textId="77777777" w:rsidR="00204D57" w:rsidRDefault="00204D57" w:rsidP="00072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7694671"/>
      <w:docPartObj>
        <w:docPartGallery w:val="Page Numbers (Bottom of Page)"/>
        <w:docPartUnique/>
      </w:docPartObj>
    </w:sdtPr>
    <w:sdtEndPr>
      <w:rPr>
        <w:noProof/>
      </w:rPr>
    </w:sdtEndPr>
    <w:sdtContent>
      <w:p w14:paraId="3D529578" w14:textId="606EEEB9" w:rsidR="00E34337" w:rsidRDefault="00E34337">
        <w:pPr>
          <w:pStyle w:val="Pta"/>
          <w:jc w:val="right"/>
        </w:pPr>
        <w:r>
          <w:fldChar w:fldCharType="begin"/>
        </w:r>
        <w:r>
          <w:instrText xml:space="preserve"> PAGE   \* MERGEFORMAT </w:instrText>
        </w:r>
        <w:r>
          <w:fldChar w:fldCharType="separate"/>
        </w:r>
        <w:r w:rsidR="00D32FEF">
          <w:rPr>
            <w:noProof/>
          </w:rPr>
          <w:t>21</w:t>
        </w:r>
        <w:r>
          <w:rPr>
            <w:noProof/>
          </w:rPr>
          <w:fldChar w:fldCharType="end"/>
        </w:r>
      </w:p>
    </w:sdtContent>
  </w:sdt>
  <w:p w14:paraId="4733D6FE" w14:textId="77777777" w:rsidR="00E34337" w:rsidRDefault="00E34337">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55AA4" w14:textId="77777777" w:rsidR="00204D57" w:rsidRDefault="00204D57" w:rsidP="000721F3">
      <w:pPr>
        <w:spacing w:after="0" w:line="240" w:lineRule="auto"/>
      </w:pPr>
      <w:r>
        <w:separator/>
      </w:r>
    </w:p>
  </w:footnote>
  <w:footnote w:type="continuationSeparator" w:id="0">
    <w:p w14:paraId="0DBA8221" w14:textId="77777777" w:rsidR="00204D57" w:rsidRDefault="00204D57" w:rsidP="000721F3">
      <w:pPr>
        <w:spacing w:after="0" w:line="240" w:lineRule="auto"/>
      </w:pPr>
      <w:r>
        <w:continuationSeparator/>
      </w:r>
    </w:p>
  </w:footnote>
  <w:footnote w:id="1">
    <w:p w14:paraId="286F32F4" w14:textId="1AD9BEB5" w:rsidR="00E34337" w:rsidRDefault="00E34337">
      <w:pPr>
        <w:pStyle w:val="Textpoznmkypodiarou"/>
      </w:pPr>
      <w:r>
        <w:rPr>
          <w:rStyle w:val="Odkaznapoznmkupodiarou"/>
        </w:rPr>
        <w:footnoteRef/>
      </w:r>
      <w:r>
        <w:t xml:space="preserve"> </w:t>
      </w:r>
      <w:r w:rsidRPr="009A352C">
        <w:rPr>
          <w:sz w:val="20"/>
          <w:szCs w:val="20"/>
        </w:rPr>
        <w:t>Štatistika EK ohľadom APTP</w:t>
      </w:r>
      <w:r>
        <w:t xml:space="preserve"> </w:t>
      </w:r>
    </w:p>
  </w:footnote>
  <w:footnote w:id="2">
    <w:p w14:paraId="4D0280FF" w14:textId="6A33704E" w:rsidR="00E34337" w:rsidRDefault="00E34337">
      <w:pPr>
        <w:pStyle w:val="Textpoznmkypodiarou"/>
      </w:pPr>
      <w:r>
        <w:rPr>
          <w:rStyle w:val="Odkaznapoznmkupodiarou"/>
        </w:rPr>
        <w:footnoteRef/>
      </w:r>
      <w:r>
        <w:t xml:space="preserve"> </w:t>
      </w:r>
      <w:r w:rsidRPr="009A352C">
        <w:rPr>
          <w:sz w:val="20"/>
          <w:szCs w:val="20"/>
        </w:rPr>
        <w:t xml:space="preserve">Podľa údajov ÚPSVaR (ÚPSVaR,2019), čerpanie výdavkov na realizáciu APTP  v roku 2018 dosiahlo sumu </w:t>
      </w:r>
      <w:r>
        <w:rPr>
          <w:rFonts w:cstheme="minorHAnsi"/>
          <w:sz w:val="20"/>
          <w:szCs w:val="20"/>
        </w:rPr>
        <w:t xml:space="preserve">€ </w:t>
      </w:r>
      <w:r w:rsidRPr="009A352C">
        <w:rPr>
          <w:sz w:val="20"/>
          <w:szCs w:val="20"/>
        </w:rPr>
        <w:t>184 117 850.-.</w:t>
      </w:r>
    </w:p>
  </w:footnote>
  <w:footnote w:id="3">
    <w:p w14:paraId="741BA5FA" w14:textId="04B62E47" w:rsidR="00E34337" w:rsidRDefault="00E34337">
      <w:pPr>
        <w:pStyle w:val="Textpoznmkypodiarou"/>
      </w:pPr>
      <w:r>
        <w:rPr>
          <w:rStyle w:val="Odkaznapoznmkupodiarou"/>
        </w:rPr>
        <w:footnoteRef/>
      </w:r>
      <w:r>
        <w:t xml:space="preserve"> </w:t>
      </w:r>
      <w:r w:rsidRPr="009A352C">
        <w:rPr>
          <w:sz w:val="20"/>
          <w:szCs w:val="20"/>
        </w:rPr>
        <w:t>Pre presnú kategorizáciu opatrení viď dokument „</w:t>
      </w:r>
      <w:r w:rsidRPr="009A352C">
        <w:rPr>
          <w:rFonts w:ascii="Calibri" w:hAnsi="Calibri" w:cs="Calibri"/>
          <w:sz w:val="20"/>
          <w:szCs w:val="20"/>
        </w:rPr>
        <w:t>Labour market policy statistics Methodology 2018“</w:t>
      </w:r>
    </w:p>
    <w:p w14:paraId="2719C55C" w14:textId="0051DC90" w:rsidR="00E34337" w:rsidRDefault="00E34337">
      <w:pPr>
        <w:pStyle w:val="Textpoznmkypodiarou"/>
      </w:pPr>
    </w:p>
  </w:footnote>
  <w:footnote w:id="4">
    <w:p w14:paraId="22B5280D" w14:textId="386EAE31" w:rsidR="00E34337" w:rsidRDefault="00E34337">
      <w:pPr>
        <w:pStyle w:val="Textpoznmkypodiarou"/>
      </w:pPr>
      <w:r>
        <w:rPr>
          <w:rStyle w:val="Odkaznapoznmkupodiarou"/>
        </w:rPr>
        <w:footnoteRef/>
      </w:r>
      <w:r>
        <w:t xml:space="preserve"> </w:t>
      </w:r>
      <w:r w:rsidRPr="009A352C">
        <w:rPr>
          <w:sz w:val="20"/>
          <w:szCs w:val="20"/>
        </w:rPr>
        <w:t>V prípade aktivít určených pre ľudí do 29 rokov to je kombinácia Európskeho sociálneho fondu, Iniciatívy na podporu zamestnanosti mladých a štátneho rozpočtu</w:t>
      </w:r>
    </w:p>
  </w:footnote>
  <w:footnote w:id="5">
    <w:p w14:paraId="1ACE3518" w14:textId="77777777" w:rsidR="00E34337" w:rsidRPr="0063425D" w:rsidRDefault="00E34337" w:rsidP="0063425D">
      <w:pPr>
        <w:pStyle w:val="Textpoznmkypodiarou"/>
        <w:spacing w:before="120"/>
        <w:contextualSpacing/>
        <w:rPr>
          <w:sz w:val="20"/>
          <w:szCs w:val="20"/>
        </w:rPr>
      </w:pPr>
      <w:r>
        <w:rPr>
          <w:rStyle w:val="Odkaznapoznmkupodiarou"/>
        </w:rPr>
        <w:footnoteRef/>
      </w:r>
      <w:r>
        <w:t xml:space="preserve"> </w:t>
      </w:r>
      <w:r w:rsidRPr="0063425D">
        <w:rPr>
          <w:sz w:val="20"/>
          <w:szCs w:val="20"/>
        </w:rPr>
        <w:t xml:space="preserve">Uvedené delenie na opatrenia podporujúce zamestnateľnosť, opatrenia zamerané na podporu zamestnanosti a opatrenia zamerané na udržanie existujúcich prac. miest nereflektuje delenie APTP uplatňovaných pre štatistiku EK (viď graf 1) </w:t>
      </w:r>
    </w:p>
  </w:footnote>
  <w:footnote w:id="6">
    <w:p w14:paraId="02A99D49" w14:textId="77777777" w:rsidR="00E34337" w:rsidRPr="0063425D" w:rsidRDefault="00E34337" w:rsidP="0063425D">
      <w:pPr>
        <w:spacing w:before="120" w:after="0" w:line="240" w:lineRule="auto"/>
        <w:contextualSpacing/>
        <w:jc w:val="both"/>
        <w:rPr>
          <w:sz w:val="20"/>
          <w:szCs w:val="20"/>
        </w:rPr>
      </w:pPr>
      <w:r w:rsidRPr="0063425D">
        <w:rPr>
          <w:rStyle w:val="Odkaznapoznmkupodiarou"/>
          <w:sz w:val="20"/>
          <w:szCs w:val="20"/>
        </w:rPr>
        <w:footnoteRef/>
      </w:r>
      <w:r w:rsidRPr="0063425D">
        <w:rPr>
          <w:sz w:val="20"/>
          <w:szCs w:val="20"/>
        </w:rPr>
        <w:t xml:space="preserve"> Do kategórie sú zaradené najmä opatrenia realizované v zmysle nasledujúcich nástrojov APTP definovaných v Zákone 5/2004:</w:t>
      </w:r>
    </w:p>
    <w:p w14:paraId="4003A714" w14:textId="77777777" w:rsidR="00E34337" w:rsidRPr="0063425D" w:rsidRDefault="00E34337" w:rsidP="0063425D">
      <w:pPr>
        <w:pStyle w:val="Odsekzoznamu"/>
        <w:numPr>
          <w:ilvl w:val="0"/>
          <w:numId w:val="4"/>
        </w:numPr>
        <w:spacing w:before="120" w:after="0" w:line="240" w:lineRule="auto"/>
        <w:jc w:val="both"/>
        <w:rPr>
          <w:sz w:val="20"/>
          <w:szCs w:val="20"/>
        </w:rPr>
      </w:pPr>
      <w:r w:rsidRPr="0063425D">
        <w:rPr>
          <w:sz w:val="20"/>
          <w:szCs w:val="20"/>
        </w:rPr>
        <w:t>§ 32 - poskytovanie náhrady častí cestovných výdavkov UoZ, ktoré súvisia s absolvovaním vstupného pohovoru alebo výberového konania u zamestnávateľa ;</w:t>
      </w:r>
    </w:p>
    <w:p w14:paraId="672D6E87" w14:textId="77777777" w:rsidR="00E34337" w:rsidRPr="0063425D" w:rsidRDefault="00E34337" w:rsidP="0063425D">
      <w:pPr>
        <w:pStyle w:val="Odsekzoznamu"/>
        <w:numPr>
          <w:ilvl w:val="0"/>
          <w:numId w:val="4"/>
        </w:numPr>
        <w:spacing w:before="120" w:after="0" w:line="240" w:lineRule="auto"/>
        <w:jc w:val="both"/>
        <w:rPr>
          <w:sz w:val="20"/>
          <w:szCs w:val="20"/>
        </w:rPr>
      </w:pPr>
      <w:r w:rsidRPr="0063425D">
        <w:rPr>
          <w:sz w:val="20"/>
          <w:szCs w:val="20"/>
        </w:rPr>
        <w:t xml:space="preserve">§ 42 - informačné a poradenské služby; </w:t>
      </w:r>
    </w:p>
    <w:p w14:paraId="54F60DBA" w14:textId="77777777" w:rsidR="00E34337" w:rsidRPr="0063425D" w:rsidRDefault="00E34337" w:rsidP="0063425D">
      <w:pPr>
        <w:pStyle w:val="Odsekzoznamu"/>
        <w:numPr>
          <w:ilvl w:val="0"/>
          <w:numId w:val="4"/>
        </w:numPr>
        <w:spacing w:before="120" w:after="0" w:line="240" w:lineRule="auto"/>
        <w:jc w:val="both"/>
        <w:rPr>
          <w:sz w:val="20"/>
          <w:szCs w:val="20"/>
        </w:rPr>
      </w:pPr>
      <w:r w:rsidRPr="0063425D">
        <w:rPr>
          <w:sz w:val="20"/>
          <w:szCs w:val="20"/>
        </w:rPr>
        <w:t xml:space="preserve">§ 43 - odborné poradenské služby; </w:t>
      </w:r>
    </w:p>
    <w:p w14:paraId="7E798CDB" w14:textId="77777777" w:rsidR="00E34337" w:rsidRPr="0063425D" w:rsidRDefault="00E34337" w:rsidP="0063425D">
      <w:pPr>
        <w:pStyle w:val="Odsekzoznamu"/>
        <w:numPr>
          <w:ilvl w:val="0"/>
          <w:numId w:val="4"/>
        </w:numPr>
        <w:spacing w:before="120" w:after="0" w:line="240" w:lineRule="auto"/>
        <w:jc w:val="both"/>
        <w:rPr>
          <w:sz w:val="20"/>
          <w:szCs w:val="20"/>
        </w:rPr>
      </w:pPr>
      <w:r w:rsidRPr="0063425D">
        <w:rPr>
          <w:sz w:val="20"/>
          <w:szCs w:val="20"/>
        </w:rPr>
        <w:t xml:space="preserve">§ 46 - vzdelávanie a príprava pre trh práce UoZ; </w:t>
      </w:r>
    </w:p>
    <w:p w14:paraId="181DAA2B" w14:textId="77777777" w:rsidR="00E34337" w:rsidRPr="0063425D" w:rsidRDefault="00E34337" w:rsidP="0063425D">
      <w:pPr>
        <w:pStyle w:val="Odsekzoznamu"/>
        <w:numPr>
          <w:ilvl w:val="0"/>
          <w:numId w:val="4"/>
        </w:numPr>
        <w:spacing w:before="120" w:after="0" w:line="240" w:lineRule="auto"/>
        <w:jc w:val="both"/>
        <w:rPr>
          <w:sz w:val="20"/>
          <w:szCs w:val="20"/>
        </w:rPr>
      </w:pPr>
      <w:r w:rsidRPr="0063425D">
        <w:rPr>
          <w:sz w:val="20"/>
          <w:szCs w:val="20"/>
        </w:rPr>
        <w:t xml:space="preserve">§ 51 - príspevok na vykonávanie absolventskej praxe;  </w:t>
      </w:r>
    </w:p>
    <w:p w14:paraId="4515E9CB" w14:textId="77777777" w:rsidR="00E34337" w:rsidRPr="0063425D" w:rsidRDefault="00E34337" w:rsidP="0063425D">
      <w:pPr>
        <w:pStyle w:val="Odsekzoznamu"/>
        <w:numPr>
          <w:ilvl w:val="0"/>
          <w:numId w:val="4"/>
        </w:numPr>
        <w:spacing w:before="120" w:after="0" w:line="240" w:lineRule="auto"/>
        <w:jc w:val="both"/>
        <w:rPr>
          <w:sz w:val="20"/>
          <w:szCs w:val="20"/>
        </w:rPr>
      </w:pPr>
      <w:r w:rsidRPr="0063425D">
        <w:rPr>
          <w:sz w:val="20"/>
          <w:szCs w:val="20"/>
        </w:rPr>
        <w:t xml:space="preserve">§ 52-  príspevok na aktivačnú činnosť formou menších obecných služieb pre obec alebo formou menších služieb pre samosprávny kraj; </w:t>
      </w:r>
    </w:p>
    <w:p w14:paraId="1430B53C" w14:textId="7A3BE7C7" w:rsidR="00E34337" w:rsidRPr="00CC7F9D" w:rsidRDefault="00E34337" w:rsidP="00CC7F9D">
      <w:pPr>
        <w:pStyle w:val="Odsekzoznamu"/>
        <w:numPr>
          <w:ilvl w:val="0"/>
          <w:numId w:val="4"/>
        </w:numPr>
        <w:spacing w:before="120" w:after="0" w:line="240" w:lineRule="auto"/>
        <w:jc w:val="both"/>
        <w:rPr>
          <w:sz w:val="20"/>
          <w:szCs w:val="20"/>
        </w:rPr>
      </w:pPr>
      <w:r w:rsidRPr="0063425D">
        <w:rPr>
          <w:sz w:val="20"/>
          <w:szCs w:val="20"/>
        </w:rPr>
        <w:t xml:space="preserve">§ 52a -  príspevok na aktivačnú činnosť formou dobrovoľníckej služby. </w:t>
      </w:r>
    </w:p>
  </w:footnote>
  <w:footnote w:id="7">
    <w:p w14:paraId="29818B95" w14:textId="7D2716EA" w:rsidR="00E34337" w:rsidRPr="0063425D" w:rsidRDefault="00E34337" w:rsidP="0063425D">
      <w:pPr>
        <w:spacing w:before="120" w:after="0" w:line="240" w:lineRule="auto"/>
        <w:contextualSpacing/>
        <w:jc w:val="both"/>
        <w:rPr>
          <w:sz w:val="20"/>
          <w:szCs w:val="20"/>
        </w:rPr>
      </w:pPr>
      <w:r>
        <w:rPr>
          <w:rStyle w:val="Odkaznapoznmkupodiarou"/>
        </w:rPr>
        <w:footnoteRef/>
      </w:r>
      <w:r>
        <w:t xml:space="preserve"> </w:t>
      </w:r>
      <w:r w:rsidRPr="0063425D">
        <w:rPr>
          <w:sz w:val="20"/>
          <w:szCs w:val="20"/>
        </w:rPr>
        <w:t>Do kategórie sú zaradené nasledujúce opatrenia definované Zákonom 5/2004:</w:t>
      </w:r>
    </w:p>
    <w:p w14:paraId="69D495F6" w14:textId="77777777" w:rsidR="00E34337" w:rsidRPr="0063425D" w:rsidRDefault="00E34337" w:rsidP="0063425D">
      <w:pPr>
        <w:pStyle w:val="Odsekzoznamu"/>
        <w:numPr>
          <w:ilvl w:val="0"/>
          <w:numId w:val="4"/>
        </w:numPr>
        <w:spacing w:before="120" w:after="0" w:line="240" w:lineRule="auto"/>
        <w:jc w:val="both"/>
        <w:rPr>
          <w:sz w:val="20"/>
          <w:szCs w:val="20"/>
        </w:rPr>
      </w:pPr>
      <w:r w:rsidRPr="0063425D">
        <w:rPr>
          <w:sz w:val="20"/>
          <w:szCs w:val="20"/>
        </w:rPr>
        <w:t xml:space="preserve">§ 32 -  sprostredkovanie zamestnania (okrem § 32 ods. 12 písm. d) zákona);  </w:t>
      </w:r>
    </w:p>
    <w:p w14:paraId="1B89FF79" w14:textId="77777777" w:rsidR="00E34337" w:rsidRPr="0063425D" w:rsidRDefault="00E34337" w:rsidP="0063425D">
      <w:pPr>
        <w:pStyle w:val="Odsekzoznamu"/>
        <w:numPr>
          <w:ilvl w:val="0"/>
          <w:numId w:val="4"/>
        </w:numPr>
        <w:spacing w:before="120" w:after="0" w:line="240" w:lineRule="auto"/>
        <w:jc w:val="both"/>
        <w:rPr>
          <w:sz w:val="20"/>
          <w:szCs w:val="20"/>
        </w:rPr>
      </w:pPr>
      <w:r w:rsidRPr="0063425D">
        <w:rPr>
          <w:sz w:val="20"/>
          <w:szCs w:val="20"/>
        </w:rPr>
        <w:t>§ 49 - príspevok na samostatnú zárobkovú činnosť;</w:t>
      </w:r>
    </w:p>
    <w:p w14:paraId="181A7729" w14:textId="77777777" w:rsidR="00E34337" w:rsidRPr="0063425D" w:rsidRDefault="00E34337" w:rsidP="0063425D">
      <w:pPr>
        <w:pStyle w:val="Odsekzoznamu"/>
        <w:numPr>
          <w:ilvl w:val="0"/>
          <w:numId w:val="4"/>
        </w:numPr>
        <w:spacing w:before="120" w:after="0" w:line="240" w:lineRule="auto"/>
        <w:jc w:val="both"/>
        <w:rPr>
          <w:sz w:val="20"/>
          <w:szCs w:val="20"/>
        </w:rPr>
      </w:pPr>
      <w:r w:rsidRPr="0063425D">
        <w:rPr>
          <w:sz w:val="20"/>
          <w:szCs w:val="20"/>
        </w:rPr>
        <w:t xml:space="preserve">§ 50 - príspevok na zamestnávanie znevýhodneného UoZ; </w:t>
      </w:r>
    </w:p>
    <w:p w14:paraId="4A5A2E32" w14:textId="77777777" w:rsidR="00E34337" w:rsidRPr="0063425D" w:rsidRDefault="00E34337" w:rsidP="0063425D">
      <w:pPr>
        <w:pStyle w:val="Odsekzoznamu"/>
        <w:numPr>
          <w:ilvl w:val="0"/>
          <w:numId w:val="4"/>
        </w:numPr>
        <w:spacing w:before="120" w:after="0" w:line="240" w:lineRule="auto"/>
        <w:jc w:val="both"/>
        <w:rPr>
          <w:sz w:val="20"/>
          <w:szCs w:val="20"/>
        </w:rPr>
      </w:pPr>
      <w:r w:rsidRPr="0063425D">
        <w:rPr>
          <w:sz w:val="20"/>
          <w:szCs w:val="20"/>
        </w:rPr>
        <w:t>§ 50j - príspevok na podporu rozvoja miestnej a regionálnej zamestnanosti;</w:t>
      </w:r>
    </w:p>
    <w:p w14:paraId="00AB06E4" w14:textId="77777777" w:rsidR="00E34337" w:rsidRPr="0063425D" w:rsidRDefault="00E34337" w:rsidP="0063425D">
      <w:pPr>
        <w:pStyle w:val="Odsekzoznamu"/>
        <w:numPr>
          <w:ilvl w:val="0"/>
          <w:numId w:val="4"/>
        </w:numPr>
        <w:spacing w:before="120" w:after="0" w:line="240" w:lineRule="auto"/>
        <w:jc w:val="both"/>
        <w:rPr>
          <w:sz w:val="20"/>
          <w:szCs w:val="20"/>
        </w:rPr>
      </w:pPr>
      <w:r w:rsidRPr="0063425D">
        <w:rPr>
          <w:sz w:val="20"/>
          <w:szCs w:val="20"/>
        </w:rPr>
        <w:t>§ 51a - príspevok na podporu vytvorenia pracovného miesta v prvom pravidelne platenom zamestnaní;</w:t>
      </w:r>
    </w:p>
    <w:p w14:paraId="3C33FA52" w14:textId="77777777" w:rsidR="00E34337" w:rsidRPr="0063425D" w:rsidRDefault="00E34337" w:rsidP="0063425D">
      <w:pPr>
        <w:pStyle w:val="Odsekzoznamu"/>
        <w:numPr>
          <w:ilvl w:val="0"/>
          <w:numId w:val="4"/>
        </w:numPr>
        <w:spacing w:before="120" w:after="0" w:line="240" w:lineRule="auto"/>
        <w:jc w:val="both"/>
        <w:rPr>
          <w:sz w:val="20"/>
          <w:szCs w:val="20"/>
        </w:rPr>
      </w:pPr>
      <w:r w:rsidRPr="0063425D">
        <w:rPr>
          <w:sz w:val="20"/>
          <w:szCs w:val="20"/>
        </w:rPr>
        <w:t xml:space="preserve">§ 53d  - príspevok na vytvorenie nového pracovného miesta; </w:t>
      </w:r>
    </w:p>
    <w:p w14:paraId="3116FD0C" w14:textId="77777777" w:rsidR="00E34337" w:rsidRPr="0063425D" w:rsidRDefault="00E34337" w:rsidP="0063425D">
      <w:pPr>
        <w:pStyle w:val="Odsekzoznamu"/>
        <w:numPr>
          <w:ilvl w:val="0"/>
          <w:numId w:val="4"/>
        </w:numPr>
        <w:spacing w:before="120" w:after="0" w:line="240" w:lineRule="auto"/>
        <w:jc w:val="both"/>
        <w:rPr>
          <w:sz w:val="20"/>
          <w:szCs w:val="20"/>
        </w:rPr>
      </w:pPr>
      <w:r w:rsidRPr="0063425D">
        <w:rPr>
          <w:sz w:val="20"/>
          <w:szCs w:val="20"/>
        </w:rPr>
        <w:t>§ 53g - vyrovnávacie príspevky integračnému podniku;</w:t>
      </w:r>
    </w:p>
    <w:p w14:paraId="59F691D2" w14:textId="77777777" w:rsidR="00E34337" w:rsidRPr="0063425D" w:rsidRDefault="00E34337" w:rsidP="0063425D">
      <w:pPr>
        <w:pStyle w:val="Odsekzoznamu"/>
        <w:numPr>
          <w:ilvl w:val="0"/>
          <w:numId w:val="4"/>
        </w:numPr>
        <w:spacing w:before="120" w:after="0" w:line="240" w:lineRule="auto"/>
        <w:jc w:val="both"/>
        <w:rPr>
          <w:sz w:val="20"/>
          <w:szCs w:val="20"/>
        </w:rPr>
      </w:pPr>
      <w:r w:rsidRPr="0063425D">
        <w:rPr>
          <w:sz w:val="20"/>
          <w:szCs w:val="20"/>
        </w:rPr>
        <w:t>§ 56 - príspevok na zriadenie chránenej dielne a chráneného pracoviska;</w:t>
      </w:r>
    </w:p>
    <w:p w14:paraId="2B1279BD" w14:textId="4CFEFCDE" w:rsidR="00E34337" w:rsidRPr="00CC7F9D" w:rsidRDefault="00E34337" w:rsidP="00CC7F9D">
      <w:pPr>
        <w:pStyle w:val="Odsekzoznamu"/>
        <w:numPr>
          <w:ilvl w:val="0"/>
          <w:numId w:val="4"/>
        </w:numPr>
        <w:spacing w:before="120" w:after="0" w:line="240" w:lineRule="auto"/>
        <w:jc w:val="both"/>
        <w:rPr>
          <w:sz w:val="20"/>
          <w:szCs w:val="20"/>
        </w:rPr>
      </w:pPr>
      <w:r w:rsidRPr="0063425D">
        <w:rPr>
          <w:sz w:val="20"/>
          <w:szCs w:val="20"/>
        </w:rPr>
        <w:t>§ 57 - príspevok občanovi so zdravotným postihnutím na prevádzkovanie alebo vykonávanie samostatnej zárobkovej činnosti.</w:t>
      </w:r>
    </w:p>
  </w:footnote>
  <w:footnote w:id="8">
    <w:p w14:paraId="30397CBE" w14:textId="77777777" w:rsidR="00E34337" w:rsidRPr="00CC7F9D" w:rsidRDefault="00E34337" w:rsidP="00CC7F9D">
      <w:pPr>
        <w:spacing w:before="120" w:after="0" w:line="240" w:lineRule="auto"/>
        <w:contextualSpacing/>
        <w:jc w:val="both"/>
        <w:rPr>
          <w:sz w:val="20"/>
          <w:szCs w:val="20"/>
        </w:rPr>
      </w:pPr>
      <w:r>
        <w:rPr>
          <w:rStyle w:val="Odkaznapoznmkupodiarou"/>
        </w:rPr>
        <w:footnoteRef/>
      </w:r>
      <w:r>
        <w:t xml:space="preserve"> </w:t>
      </w:r>
      <w:r w:rsidRPr="0063425D">
        <w:rPr>
          <w:sz w:val="20"/>
          <w:szCs w:val="20"/>
        </w:rPr>
        <w:t xml:space="preserve">Do </w:t>
      </w:r>
      <w:r w:rsidRPr="00CC7F9D">
        <w:rPr>
          <w:sz w:val="20"/>
          <w:szCs w:val="20"/>
        </w:rPr>
        <w:t>kategórie sú zaradené nasledujúce opatrenia definované Zákonom 5/2004:</w:t>
      </w:r>
    </w:p>
    <w:p w14:paraId="75AC8642" w14:textId="77777777" w:rsidR="00E34337" w:rsidRPr="00CC7F9D" w:rsidRDefault="00E34337" w:rsidP="00CC7F9D">
      <w:pPr>
        <w:pStyle w:val="Odsekzoznamu"/>
        <w:numPr>
          <w:ilvl w:val="0"/>
          <w:numId w:val="4"/>
        </w:numPr>
        <w:spacing w:line="240" w:lineRule="auto"/>
        <w:jc w:val="both"/>
        <w:rPr>
          <w:sz w:val="20"/>
          <w:szCs w:val="20"/>
        </w:rPr>
      </w:pPr>
      <w:r w:rsidRPr="00CC7F9D">
        <w:rPr>
          <w:sz w:val="20"/>
          <w:szCs w:val="20"/>
        </w:rPr>
        <w:t xml:space="preserve">§ 47 - vzdelávanie a príprava pre trh práce zamestnanca; </w:t>
      </w:r>
    </w:p>
    <w:p w14:paraId="76A793E6" w14:textId="77777777" w:rsidR="00E34337" w:rsidRPr="00CC7F9D" w:rsidRDefault="00E34337" w:rsidP="00CC7F9D">
      <w:pPr>
        <w:pStyle w:val="Odsekzoznamu"/>
        <w:numPr>
          <w:ilvl w:val="0"/>
          <w:numId w:val="4"/>
        </w:numPr>
        <w:spacing w:line="240" w:lineRule="auto"/>
        <w:jc w:val="both"/>
        <w:rPr>
          <w:sz w:val="20"/>
          <w:szCs w:val="20"/>
        </w:rPr>
      </w:pPr>
      <w:r w:rsidRPr="00CC7F9D">
        <w:rPr>
          <w:sz w:val="20"/>
          <w:szCs w:val="20"/>
        </w:rPr>
        <w:t xml:space="preserve">§ 50k - príspevok na podporu udržania pracovných miest; </w:t>
      </w:r>
    </w:p>
    <w:p w14:paraId="15E1DD90" w14:textId="77777777" w:rsidR="00E34337" w:rsidRPr="00CC7F9D" w:rsidRDefault="00E34337" w:rsidP="00CC7F9D">
      <w:pPr>
        <w:pStyle w:val="Odsekzoznamu"/>
        <w:numPr>
          <w:ilvl w:val="0"/>
          <w:numId w:val="4"/>
        </w:numPr>
        <w:spacing w:line="240" w:lineRule="auto"/>
        <w:jc w:val="both"/>
        <w:rPr>
          <w:sz w:val="20"/>
          <w:szCs w:val="20"/>
        </w:rPr>
      </w:pPr>
      <w:r w:rsidRPr="00CC7F9D">
        <w:rPr>
          <w:sz w:val="20"/>
          <w:szCs w:val="20"/>
        </w:rPr>
        <w:t xml:space="preserve">§ 53 - príspevok na dochádzku za prácou; </w:t>
      </w:r>
    </w:p>
    <w:p w14:paraId="14FD8C4C" w14:textId="77777777" w:rsidR="00E34337" w:rsidRPr="00CC7F9D" w:rsidRDefault="00E34337" w:rsidP="00CC7F9D">
      <w:pPr>
        <w:pStyle w:val="Odsekzoznamu"/>
        <w:numPr>
          <w:ilvl w:val="0"/>
          <w:numId w:val="4"/>
        </w:numPr>
        <w:spacing w:line="240" w:lineRule="auto"/>
        <w:jc w:val="both"/>
        <w:rPr>
          <w:sz w:val="20"/>
          <w:szCs w:val="20"/>
        </w:rPr>
      </w:pPr>
      <w:r w:rsidRPr="00CC7F9D">
        <w:rPr>
          <w:sz w:val="20"/>
          <w:szCs w:val="20"/>
        </w:rPr>
        <w:t xml:space="preserve">§ 53a -  príspevok na podporu mobility za prácou; </w:t>
      </w:r>
    </w:p>
    <w:p w14:paraId="5DFBEED0" w14:textId="77777777" w:rsidR="00E34337" w:rsidRPr="00CC7F9D" w:rsidRDefault="00E34337" w:rsidP="00CC7F9D">
      <w:pPr>
        <w:pStyle w:val="Odsekzoznamu"/>
        <w:numPr>
          <w:ilvl w:val="0"/>
          <w:numId w:val="4"/>
        </w:numPr>
        <w:spacing w:line="240" w:lineRule="auto"/>
        <w:jc w:val="both"/>
        <w:rPr>
          <w:sz w:val="20"/>
          <w:szCs w:val="20"/>
        </w:rPr>
      </w:pPr>
      <w:r w:rsidRPr="00CC7F9D">
        <w:rPr>
          <w:sz w:val="20"/>
          <w:szCs w:val="20"/>
        </w:rPr>
        <w:t xml:space="preserve">§ 53b - príspevok na dopravu do zamestnania; </w:t>
      </w:r>
    </w:p>
    <w:p w14:paraId="25058C0A" w14:textId="77777777" w:rsidR="00E34337" w:rsidRPr="00CC7F9D" w:rsidRDefault="00E34337" w:rsidP="00CC7F9D">
      <w:pPr>
        <w:pStyle w:val="Odsekzoznamu"/>
        <w:numPr>
          <w:ilvl w:val="0"/>
          <w:numId w:val="4"/>
        </w:numPr>
        <w:spacing w:line="240" w:lineRule="auto"/>
        <w:jc w:val="both"/>
        <w:rPr>
          <w:sz w:val="20"/>
          <w:szCs w:val="20"/>
        </w:rPr>
      </w:pPr>
      <w:r w:rsidRPr="00CC7F9D">
        <w:rPr>
          <w:sz w:val="20"/>
          <w:szCs w:val="20"/>
        </w:rPr>
        <w:t xml:space="preserve">§ 56a - príspevok na udržanie občana so ZP v zamestnaní; </w:t>
      </w:r>
    </w:p>
    <w:p w14:paraId="60DA1361" w14:textId="77777777" w:rsidR="00E34337" w:rsidRPr="00CC7F9D" w:rsidRDefault="00E34337" w:rsidP="00CC7F9D">
      <w:pPr>
        <w:pStyle w:val="Odsekzoznamu"/>
        <w:numPr>
          <w:ilvl w:val="0"/>
          <w:numId w:val="4"/>
        </w:numPr>
        <w:spacing w:line="240" w:lineRule="auto"/>
        <w:jc w:val="both"/>
        <w:rPr>
          <w:sz w:val="20"/>
          <w:szCs w:val="20"/>
        </w:rPr>
      </w:pPr>
      <w:r w:rsidRPr="00CC7F9D">
        <w:rPr>
          <w:sz w:val="20"/>
          <w:szCs w:val="20"/>
        </w:rPr>
        <w:t xml:space="preserve">§ 59 - príspevok na činnosť pracovného asistenta; </w:t>
      </w:r>
    </w:p>
    <w:p w14:paraId="29264F79" w14:textId="77777777" w:rsidR="00E34337" w:rsidRPr="00CC7F9D" w:rsidRDefault="00E34337" w:rsidP="00CC7F9D">
      <w:pPr>
        <w:pStyle w:val="Odsekzoznamu"/>
        <w:numPr>
          <w:ilvl w:val="0"/>
          <w:numId w:val="4"/>
        </w:numPr>
        <w:spacing w:line="240" w:lineRule="auto"/>
        <w:jc w:val="both"/>
        <w:rPr>
          <w:sz w:val="20"/>
          <w:szCs w:val="20"/>
        </w:rPr>
      </w:pPr>
      <w:r w:rsidRPr="00CC7F9D">
        <w:rPr>
          <w:sz w:val="20"/>
          <w:szCs w:val="20"/>
        </w:rPr>
        <w:t>§ 60 - príspevok na úhradu prevádzkových nákladov chránenej dielne  alebo chráneného pracoviska a na úhradu nákladov na dopravu zamestnancov.</w:t>
      </w:r>
    </w:p>
    <w:p w14:paraId="5DDB4093" w14:textId="73453C6D" w:rsidR="00E34337" w:rsidRDefault="00E34337">
      <w:pPr>
        <w:pStyle w:val="Textpoznmkypodiarou"/>
      </w:pPr>
    </w:p>
  </w:footnote>
  <w:footnote w:id="9">
    <w:p w14:paraId="21221455" w14:textId="77777777" w:rsidR="00E34337" w:rsidRDefault="00E34337" w:rsidP="008512EE">
      <w:pPr>
        <w:pStyle w:val="Textpoznmkypodiarou"/>
      </w:pPr>
      <w:r>
        <w:rPr>
          <w:rStyle w:val="Odkaznapoznmkupodiarou"/>
        </w:rPr>
        <w:footnoteRef/>
      </w:r>
      <w:r>
        <w:t xml:space="preserve"> </w:t>
      </w:r>
      <w:r w:rsidRPr="00F5394B">
        <w:rPr>
          <w:sz w:val="20"/>
          <w:szCs w:val="20"/>
        </w:rPr>
        <w:t>Jediný rozdiel, ktorý sa na základe dostupných informácii podarilo identifikovať, je posunutie vekovej hranice na 29 rokov, pričom absolventská prax realizovaná v zmysle §51 vek účastníkov limituje hranicou 26 rokov.</w:t>
      </w:r>
      <w:r>
        <w:t xml:space="preserve"> </w:t>
      </w:r>
    </w:p>
  </w:footnote>
  <w:footnote w:id="10">
    <w:p w14:paraId="45798DC2" w14:textId="496BEEFD" w:rsidR="00E34337" w:rsidRDefault="00E34337">
      <w:pPr>
        <w:pStyle w:val="Textpoznmkypodiarou"/>
      </w:pPr>
      <w:r>
        <w:rPr>
          <w:rStyle w:val="Odkaznapoznmkupodiarou"/>
        </w:rPr>
        <w:footnoteRef/>
      </w:r>
      <w:r>
        <w:t xml:space="preserve"> </w:t>
      </w:r>
      <w:r w:rsidRPr="0045499E">
        <w:rPr>
          <w:sz w:val="20"/>
          <w:szCs w:val="20"/>
        </w:rPr>
        <w:t>údaj ku koncu roka 2018 získaný zo štatistiky ÚPSVaR</w:t>
      </w:r>
      <w:r>
        <w:rPr>
          <w:sz w:val="22"/>
          <w:szCs w:val="22"/>
        </w:rPr>
        <w:t xml:space="preserve"> </w:t>
      </w:r>
    </w:p>
  </w:footnote>
  <w:footnote w:id="11">
    <w:p w14:paraId="79E39AD2" w14:textId="4A5CA324" w:rsidR="00E34337" w:rsidRDefault="00E34337">
      <w:pPr>
        <w:pStyle w:val="Textpoznmkypodiarou"/>
      </w:pPr>
      <w:r>
        <w:rPr>
          <w:rStyle w:val="Odkaznapoznmkupodiarou"/>
        </w:rPr>
        <w:footnoteRef/>
      </w:r>
      <w:r>
        <w:t xml:space="preserve"> </w:t>
      </w:r>
      <w:r w:rsidRPr="002D16FA">
        <w:t>Prípadne v nej z najrôznejších dôvodov nezotrvávajú dostatočne dlhý čas, aby mohli byť považovaní za dlhodobo nezamestnaných</w:t>
      </w:r>
    </w:p>
  </w:footnote>
  <w:footnote w:id="12">
    <w:p w14:paraId="73D7A04C" w14:textId="77777777" w:rsidR="00E34337" w:rsidRDefault="00E34337">
      <w:pPr>
        <w:pStyle w:val="Textpoznmkypodiarou"/>
      </w:pPr>
      <w:r>
        <w:rPr>
          <w:rStyle w:val="Odkaznapoznmkupodiarou"/>
        </w:rPr>
        <w:footnoteRef/>
      </w:r>
      <w:r>
        <w:t xml:space="preserve"> Zámerne nepoužívame označenie Róm, nakoľko ku rómskej národnosti je možné sa v štatistike ÚPSVaR prihlásiť, avšak percento ľudí, ktorí tak urobili je neúmerne nízke a nezodpovedá realite.</w:t>
      </w:r>
    </w:p>
  </w:footnote>
  <w:footnote w:id="13">
    <w:p w14:paraId="322D87DC" w14:textId="77777777" w:rsidR="00E34337" w:rsidRDefault="00E34337" w:rsidP="002C3DD2">
      <w:pPr>
        <w:pStyle w:val="Textpoznmkypodiarou"/>
        <w:spacing w:before="120"/>
        <w:jc w:val="both"/>
      </w:pPr>
      <w:r>
        <w:rPr>
          <w:rStyle w:val="Odkaznapoznmkupodiarou"/>
        </w:rPr>
        <w:footnoteRef/>
      </w:r>
      <w:r>
        <w:t xml:space="preserve"> </w:t>
      </w:r>
      <w:r w:rsidRPr="002C3DD2">
        <w:rPr>
          <w:sz w:val="20"/>
          <w:szCs w:val="20"/>
        </w:rPr>
        <w:t>Napr. „Absolventská prax štartuje zamestnanie“, kde cca 60% účastníkov bolo v evidencii kratšie ako tri mesiace, „Reštart pre mladých ľudí“, kde cca 50% účastníkov bolo v evidencii kratšie ako tri mesiace; „Šanca pre zamestnanie“, kde to bolo cca 12% účastníkov, „Chceme byť aktívni na trhu práce“, kde to bolo cca 18%</w:t>
      </w:r>
      <w:r>
        <w:t xml:space="preserve"> </w:t>
      </w:r>
    </w:p>
  </w:footnote>
  <w:footnote w:id="14">
    <w:p w14:paraId="17C1CD54" w14:textId="59B9A18C" w:rsidR="00E34337" w:rsidRDefault="00E34337" w:rsidP="002C3DD2">
      <w:pPr>
        <w:pStyle w:val="Textpoznmkypodiarou"/>
        <w:spacing w:before="120"/>
        <w:jc w:val="both"/>
      </w:pPr>
      <w:r>
        <w:rPr>
          <w:rStyle w:val="Odkaznapoznmkupodiarou"/>
        </w:rPr>
        <w:footnoteRef/>
      </w:r>
      <w:r>
        <w:t xml:space="preserve"> </w:t>
      </w:r>
      <w:r w:rsidRPr="002C3DD2">
        <w:rPr>
          <w:sz w:val="20"/>
          <w:szCs w:val="20"/>
        </w:rPr>
        <w:t>Napr</w:t>
      </w:r>
      <w:r>
        <w:rPr>
          <w:sz w:val="20"/>
          <w:szCs w:val="20"/>
        </w:rPr>
        <w:t>. „</w:t>
      </w:r>
      <w:r w:rsidRPr="002C3DD2">
        <w:rPr>
          <w:sz w:val="20"/>
          <w:szCs w:val="20"/>
        </w:rPr>
        <w:t>Praxou k</w:t>
      </w:r>
      <w:r>
        <w:rPr>
          <w:sz w:val="20"/>
          <w:szCs w:val="20"/>
        </w:rPr>
        <w:t> </w:t>
      </w:r>
      <w:r w:rsidRPr="002C3DD2">
        <w:rPr>
          <w:sz w:val="20"/>
          <w:szCs w:val="20"/>
        </w:rPr>
        <w:t>zamestnaniu</w:t>
      </w:r>
      <w:r>
        <w:rPr>
          <w:sz w:val="20"/>
          <w:szCs w:val="20"/>
        </w:rPr>
        <w:t xml:space="preserve">“ </w:t>
      </w:r>
      <w:r w:rsidRPr="002C3DD2">
        <w:rPr>
          <w:sz w:val="20"/>
          <w:szCs w:val="20"/>
        </w:rPr>
        <w:t>, kde cca 75% účastníkov malo minimálne úplne stredoškolské vzdelanie</w:t>
      </w:r>
      <w:r>
        <w:rPr>
          <w:sz w:val="20"/>
          <w:szCs w:val="20"/>
        </w:rPr>
        <w:t xml:space="preserve"> alebo</w:t>
      </w:r>
      <w:r w:rsidRPr="002C3DD2">
        <w:rPr>
          <w:sz w:val="20"/>
          <w:szCs w:val="20"/>
        </w:rPr>
        <w:t xml:space="preserve"> </w:t>
      </w:r>
      <w:r>
        <w:rPr>
          <w:sz w:val="20"/>
          <w:szCs w:val="20"/>
        </w:rPr>
        <w:t>„</w:t>
      </w:r>
      <w:r w:rsidRPr="002C3DD2">
        <w:rPr>
          <w:sz w:val="20"/>
          <w:szCs w:val="20"/>
        </w:rPr>
        <w:t>Úspešne na trhu práce</w:t>
      </w:r>
      <w:r>
        <w:rPr>
          <w:sz w:val="20"/>
          <w:szCs w:val="20"/>
        </w:rPr>
        <w:t>“</w:t>
      </w:r>
      <w:r w:rsidRPr="002C3DD2">
        <w:rPr>
          <w:sz w:val="20"/>
          <w:szCs w:val="20"/>
        </w:rPr>
        <w:t>, kde cca 85% účastníkov malo minimálne úplne stredoškolské vzdelanie</w:t>
      </w:r>
    </w:p>
  </w:footnote>
  <w:footnote w:id="15">
    <w:p w14:paraId="38DB5AA4" w14:textId="5744D973" w:rsidR="00E34337" w:rsidRPr="00F407F3" w:rsidRDefault="00E34337" w:rsidP="00F407F3">
      <w:pPr>
        <w:pStyle w:val="Textpoznmkypodiarou"/>
        <w:jc w:val="both"/>
        <w:rPr>
          <w:sz w:val="18"/>
          <w:szCs w:val="18"/>
        </w:rPr>
      </w:pPr>
      <w:r>
        <w:rPr>
          <w:rStyle w:val="Odkaznapoznmkupodiarou"/>
        </w:rPr>
        <w:footnoteRef/>
      </w:r>
      <w:r>
        <w:t xml:space="preserve"> </w:t>
      </w:r>
      <w:r w:rsidRPr="00F407F3">
        <w:rPr>
          <w:sz w:val="18"/>
          <w:szCs w:val="18"/>
        </w:rPr>
        <w:t>Ako príklad môže slúžiť projekt „Absolventská prax štartuje zamestnanie“ pozostávajúci z dvoch hlavných aktivít, pričom podľa dostupných informácii je aktivitu 1 možné považovať za takmer identickú s opatrením absolventská prax realizovaných v zmysle §51 Zákona 5/2004. V jednotlivých projektoch sa objavujú opatrenia zamerané na podporu podnikania uchádzačov o zamestnanie, ktoré nápadne pripomínajú opatrenie „Príspevok na samostatnú zárobkovú činnosť“ realizovaný v zmysle §49 Zákona 5/2004. Rovnako je možné uvažovať, či opatrenia zamerané na vzdelávanie uchádzačov o zamestnanie (napr. projekt REPAS) nie je možné realizovať v zmysle § 46 „vzdelávanie a príprava pre trh práce uchádzača o zamestnanie alebo opatrenia zamerané na zvyšovanie zamestnanosti v najmenej rozvinutých okresoch (Cesta na trh práce a Cesta na trh práce) realizovať v zmysle §50j Zákona 5/2004 „príspevok na podporu rozvoja miestnej a regionálnej zamestnanosti“.</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69E7"/>
    <w:multiLevelType w:val="hybridMultilevel"/>
    <w:tmpl w:val="7A6CDEC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AF7553E"/>
    <w:multiLevelType w:val="hybridMultilevel"/>
    <w:tmpl w:val="0CE291FC"/>
    <w:lvl w:ilvl="0" w:tplc="1666913C">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C931C2C"/>
    <w:multiLevelType w:val="hybridMultilevel"/>
    <w:tmpl w:val="7CCE4878"/>
    <w:lvl w:ilvl="0" w:tplc="2AAA310C">
      <w:numFmt w:val="bullet"/>
      <w:lvlText w:val="-"/>
      <w:lvlJc w:val="left"/>
      <w:pPr>
        <w:ind w:left="720" w:hanging="360"/>
      </w:pPr>
      <w:rPr>
        <w:rFonts w:ascii="Calibri" w:eastAsiaTheme="minorEastAsia"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92A1436"/>
    <w:multiLevelType w:val="hybridMultilevel"/>
    <w:tmpl w:val="EC58884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BB93C12"/>
    <w:multiLevelType w:val="hybridMultilevel"/>
    <w:tmpl w:val="34E0CD40"/>
    <w:lvl w:ilvl="0" w:tplc="1666913C">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D2C648C"/>
    <w:multiLevelType w:val="hybridMultilevel"/>
    <w:tmpl w:val="221046D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6DD136C"/>
    <w:multiLevelType w:val="hybridMultilevel"/>
    <w:tmpl w:val="292CEC34"/>
    <w:lvl w:ilvl="0" w:tplc="2AAA310C">
      <w:numFmt w:val="bullet"/>
      <w:lvlText w:val="-"/>
      <w:lvlJc w:val="left"/>
      <w:pPr>
        <w:ind w:left="720" w:hanging="360"/>
      </w:pPr>
      <w:rPr>
        <w:rFonts w:ascii="Calibri" w:eastAsiaTheme="minorEastAsia"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9C80A76"/>
    <w:multiLevelType w:val="hybridMultilevel"/>
    <w:tmpl w:val="0E2E5686"/>
    <w:lvl w:ilvl="0" w:tplc="2AAA310C">
      <w:numFmt w:val="bullet"/>
      <w:lvlText w:val="-"/>
      <w:lvlJc w:val="left"/>
      <w:pPr>
        <w:ind w:left="720" w:hanging="360"/>
      </w:pPr>
      <w:rPr>
        <w:rFonts w:ascii="Calibri" w:eastAsiaTheme="minorEastAsia"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0BD0BB3"/>
    <w:multiLevelType w:val="hybridMultilevel"/>
    <w:tmpl w:val="F4A4CD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53B4375"/>
    <w:multiLevelType w:val="hybridMultilevel"/>
    <w:tmpl w:val="301E59FA"/>
    <w:lvl w:ilvl="0" w:tplc="1666913C">
      <w:start w:val="2"/>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B65571F"/>
    <w:multiLevelType w:val="hybridMultilevel"/>
    <w:tmpl w:val="1A8AA62C"/>
    <w:lvl w:ilvl="0" w:tplc="1666913C">
      <w:start w:val="2"/>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5F6E476A"/>
    <w:multiLevelType w:val="hybridMultilevel"/>
    <w:tmpl w:val="C7F212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749C433A"/>
    <w:multiLevelType w:val="hybridMultilevel"/>
    <w:tmpl w:val="9B441182"/>
    <w:lvl w:ilvl="0" w:tplc="1666913C">
      <w:start w:val="2"/>
      <w:numFmt w:val="bullet"/>
      <w:lvlText w:val="-"/>
      <w:lvlJc w:val="left"/>
      <w:pPr>
        <w:ind w:left="720" w:hanging="360"/>
      </w:pPr>
      <w:rPr>
        <w:rFonts w:ascii="Times New Roman" w:eastAsia="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7"/>
  </w:num>
  <w:num w:numId="5">
    <w:abstractNumId w:val="8"/>
  </w:num>
  <w:num w:numId="6">
    <w:abstractNumId w:val="11"/>
  </w:num>
  <w:num w:numId="7">
    <w:abstractNumId w:val="1"/>
  </w:num>
  <w:num w:numId="8">
    <w:abstractNumId w:val="9"/>
  </w:num>
  <w:num w:numId="9">
    <w:abstractNumId w:val="5"/>
  </w:num>
  <w:num w:numId="10">
    <w:abstractNumId w:val="10"/>
  </w:num>
  <w:num w:numId="11">
    <w:abstractNumId w:val="3"/>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620"/>
    <w:rsid w:val="000168A2"/>
    <w:rsid w:val="00020651"/>
    <w:rsid w:val="000215DF"/>
    <w:rsid w:val="00026963"/>
    <w:rsid w:val="00027782"/>
    <w:rsid w:val="00034373"/>
    <w:rsid w:val="000721F3"/>
    <w:rsid w:val="000726BD"/>
    <w:rsid w:val="00084B87"/>
    <w:rsid w:val="000971D5"/>
    <w:rsid w:val="000B24A6"/>
    <w:rsid w:val="000B4E4F"/>
    <w:rsid w:val="000C46D1"/>
    <w:rsid w:val="000C6506"/>
    <w:rsid w:val="000D3CAF"/>
    <w:rsid w:val="000D6257"/>
    <w:rsid w:val="000D6999"/>
    <w:rsid w:val="000F3C30"/>
    <w:rsid w:val="00101C99"/>
    <w:rsid w:val="001116FF"/>
    <w:rsid w:val="00123761"/>
    <w:rsid w:val="00132707"/>
    <w:rsid w:val="00135B7B"/>
    <w:rsid w:val="00136A18"/>
    <w:rsid w:val="001415DF"/>
    <w:rsid w:val="001506FD"/>
    <w:rsid w:val="00166639"/>
    <w:rsid w:val="0017502C"/>
    <w:rsid w:val="00193EF0"/>
    <w:rsid w:val="001944EB"/>
    <w:rsid w:val="001B2C20"/>
    <w:rsid w:val="001B7799"/>
    <w:rsid w:val="001C7FC9"/>
    <w:rsid w:val="001D4F5C"/>
    <w:rsid w:val="001F6E1D"/>
    <w:rsid w:val="00204D57"/>
    <w:rsid w:val="002104E6"/>
    <w:rsid w:val="002111E5"/>
    <w:rsid w:val="002123BB"/>
    <w:rsid w:val="002143CB"/>
    <w:rsid w:val="00215CA6"/>
    <w:rsid w:val="00217B07"/>
    <w:rsid w:val="00221123"/>
    <w:rsid w:val="00222639"/>
    <w:rsid w:val="002254B4"/>
    <w:rsid w:val="00226107"/>
    <w:rsid w:val="00226195"/>
    <w:rsid w:val="00233B59"/>
    <w:rsid w:val="002516F8"/>
    <w:rsid w:val="0026695F"/>
    <w:rsid w:val="00272A38"/>
    <w:rsid w:val="00275284"/>
    <w:rsid w:val="002A02A6"/>
    <w:rsid w:val="002A4865"/>
    <w:rsid w:val="002C3DD2"/>
    <w:rsid w:val="002C50A5"/>
    <w:rsid w:val="002D16FA"/>
    <w:rsid w:val="002D1ECB"/>
    <w:rsid w:val="002D320E"/>
    <w:rsid w:val="002D3AE4"/>
    <w:rsid w:val="002E59BF"/>
    <w:rsid w:val="002F0413"/>
    <w:rsid w:val="002F36EF"/>
    <w:rsid w:val="002F3BA6"/>
    <w:rsid w:val="00306909"/>
    <w:rsid w:val="00315A59"/>
    <w:rsid w:val="0031616B"/>
    <w:rsid w:val="00321333"/>
    <w:rsid w:val="00324952"/>
    <w:rsid w:val="00325461"/>
    <w:rsid w:val="00332484"/>
    <w:rsid w:val="00365DAC"/>
    <w:rsid w:val="0038368A"/>
    <w:rsid w:val="003B17E3"/>
    <w:rsid w:val="003C0912"/>
    <w:rsid w:val="003D195D"/>
    <w:rsid w:val="003D4129"/>
    <w:rsid w:val="003E336B"/>
    <w:rsid w:val="003F4B4A"/>
    <w:rsid w:val="003F7688"/>
    <w:rsid w:val="00401EB2"/>
    <w:rsid w:val="00405EB0"/>
    <w:rsid w:val="004169D8"/>
    <w:rsid w:val="00417FF1"/>
    <w:rsid w:val="00420587"/>
    <w:rsid w:val="00421A4F"/>
    <w:rsid w:val="00432001"/>
    <w:rsid w:val="00443896"/>
    <w:rsid w:val="0045499E"/>
    <w:rsid w:val="00456023"/>
    <w:rsid w:val="004642F7"/>
    <w:rsid w:val="00466702"/>
    <w:rsid w:val="00475028"/>
    <w:rsid w:val="004817E9"/>
    <w:rsid w:val="00481DA7"/>
    <w:rsid w:val="00482C42"/>
    <w:rsid w:val="004834F6"/>
    <w:rsid w:val="004A100A"/>
    <w:rsid w:val="004C1FE7"/>
    <w:rsid w:val="004D4470"/>
    <w:rsid w:val="004E4575"/>
    <w:rsid w:val="004F7906"/>
    <w:rsid w:val="005020F1"/>
    <w:rsid w:val="00511D0D"/>
    <w:rsid w:val="00530B15"/>
    <w:rsid w:val="005378DC"/>
    <w:rsid w:val="0054622E"/>
    <w:rsid w:val="00550E0C"/>
    <w:rsid w:val="00552804"/>
    <w:rsid w:val="005623E5"/>
    <w:rsid w:val="005707D0"/>
    <w:rsid w:val="00574BEA"/>
    <w:rsid w:val="0057792C"/>
    <w:rsid w:val="00590916"/>
    <w:rsid w:val="005920ED"/>
    <w:rsid w:val="0059526B"/>
    <w:rsid w:val="005A040E"/>
    <w:rsid w:val="005A0F79"/>
    <w:rsid w:val="005A663D"/>
    <w:rsid w:val="005C5890"/>
    <w:rsid w:val="005E1597"/>
    <w:rsid w:val="005E4628"/>
    <w:rsid w:val="005E5DD5"/>
    <w:rsid w:val="0063425D"/>
    <w:rsid w:val="006404EC"/>
    <w:rsid w:val="00664C61"/>
    <w:rsid w:val="006866EF"/>
    <w:rsid w:val="00691062"/>
    <w:rsid w:val="00696D7D"/>
    <w:rsid w:val="006971D8"/>
    <w:rsid w:val="006A0076"/>
    <w:rsid w:val="006A021C"/>
    <w:rsid w:val="006A517B"/>
    <w:rsid w:val="006A5B94"/>
    <w:rsid w:val="006B18A4"/>
    <w:rsid w:val="006C0C96"/>
    <w:rsid w:val="006C181E"/>
    <w:rsid w:val="006C3DD8"/>
    <w:rsid w:val="006C3F5A"/>
    <w:rsid w:val="006C5672"/>
    <w:rsid w:val="006C5992"/>
    <w:rsid w:val="006D4963"/>
    <w:rsid w:val="006F260C"/>
    <w:rsid w:val="007111F0"/>
    <w:rsid w:val="007201F0"/>
    <w:rsid w:val="00733E2D"/>
    <w:rsid w:val="00773CD3"/>
    <w:rsid w:val="0077583C"/>
    <w:rsid w:val="0078559E"/>
    <w:rsid w:val="007B3B04"/>
    <w:rsid w:val="007B56BB"/>
    <w:rsid w:val="007B7096"/>
    <w:rsid w:val="007C410D"/>
    <w:rsid w:val="007C4233"/>
    <w:rsid w:val="007C61E3"/>
    <w:rsid w:val="007E3654"/>
    <w:rsid w:val="007F44A8"/>
    <w:rsid w:val="00800D60"/>
    <w:rsid w:val="00805B12"/>
    <w:rsid w:val="00835681"/>
    <w:rsid w:val="00835F58"/>
    <w:rsid w:val="0084294F"/>
    <w:rsid w:val="00846972"/>
    <w:rsid w:val="008512EE"/>
    <w:rsid w:val="0086215F"/>
    <w:rsid w:val="00867EE1"/>
    <w:rsid w:val="0087188A"/>
    <w:rsid w:val="00873445"/>
    <w:rsid w:val="00873E32"/>
    <w:rsid w:val="00877E4D"/>
    <w:rsid w:val="00880062"/>
    <w:rsid w:val="00882508"/>
    <w:rsid w:val="008845DC"/>
    <w:rsid w:val="00887F6C"/>
    <w:rsid w:val="0089055A"/>
    <w:rsid w:val="00890A79"/>
    <w:rsid w:val="00895545"/>
    <w:rsid w:val="008E1620"/>
    <w:rsid w:val="008E6C09"/>
    <w:rsid w:val="008F6E87"/>
    <w:rsid w:val="009115FF"/>
    <w:rsid w:val="0091427F"/>
    <w:rsid w:val="00914F5B"/>
    <w:rsid w:val="00922054"/>
    <w:rsid w:val="00931633"/>
    <w:rsid w:val="00936B49"/>
    <w:rsid w:val="009400D5"/>
    <w:rsid w:val="00944B2C"/>
    <w:rsid w:val="00947F6F"/>
    <w:rsid w:val="0095075A"/>
    <w:rsid w:val="0097002D"/>
    <w:rsid w:val="00970969"/>
    <w:rsid w:val="0097133C"/>
    <w:rsid w:val="00971E9F"/>
    <w:rsid w:val="00991843"/>
    <w:rsid w:val="0099478A"/>
    <w:rsid w:val="009A352C"/>
    <w:rsid w:val="009A55E2"/>
    <w:rsid w:val="009C04F7"/>
    <w:rsid w:val="009D5EBA"/>
    <w:rsid w:val="009F6E29"/>
    <w:rsid w:val="00A02770"/>
    <w:rsid w:val="00A06658"/>
    <w:rsid w:val="00A15EB2"/>
    <w:rsid w:val="00A169F2"/>
    <w:rsid w:val="00A2051E"/>
    <w:rsid w:val="00A23BF3"/>
    <w:rsid w:val="00A278F4"/>
    <w:rsid w:val="00A345F9"/>
    <w:rsid w:val="00A34A1A"/>
    <w:rsid w:val="00A367EE"/>
    <w:rsid w:val="00A53DD6"/>
    <w:rsid w:val="00A54E36"/>
    <w:rsid w:val="00A55AB0"/>
    <w:rsid w:val="00A74413"/>
    <w:rsid w:val="00A87B81"/>
    <w:rsid w:val="00A904D4"/>
    <w:rsid w:val="00AA6859"/>
    <w:rsid w:val="00AB3D58"/>
    <w:rsid w:val="00AB4981"/>
    <w:rsid w:val="00AB587A"/>
    <w:rsid w:val="00AC2344"/>
    <w:rsid w:val="00AC509D"/>
    <w:rsid w:val="00AC52CD"/>
    <w:rsid w:val="00AC5DFD"/>
    <w:rsid w:val="00AE0BEB"/>
    <w:rsid w:val="00AE4068"/>
    <w:rsid w:val="00B017C4"/>
    <w:rsid w:val="00B05760"/>
    <w:rsid w:val="00B359EF"/>
    <w:rsid w:val="00B52641"/>
    <w:rsid w:val="00B54E67"/>
    <w:rsid w:val="00B67126"/>
    <w:rsid w:val="00B72BAF"/>
    <w:rsid w:val="00B7600F"/>
    <w:rsid w:val="00B81D87"/>
    <w:rsid w:val="00B95808"/>
    <w:rsid w:val="00BA093D"/>
    <w:rsid w:val="00BA678E"/>
    <w:rsid w:val="00BB6B75"/>
    <w:rsid w:val="00BC0858"/>
    <w:rsid w:val="00BC40DE"/>
    <w:rsid w:val="00BC5D90"/>
    <w:rsid w:val="00BE59C7"/>
    <w:rsid w:val="00BF5295"/>
    <w:rsid w:val="00C00180"/>
    <w:rsid w:val="00C008A3"/>
    <w:rsid w:val="00C041E9"/>
    <w:rsid w:val="00C04CBF"/>
    <w:rsid w:val="00C056FE"/>
    <w:rsid w:val="00C631FF"/>
    <w:rsid w:val="00C643CF"/>
    <w:rsid w:val="00C77E55"/>
    <w:rsid w:val="00C8370A"/>
    <w:rsid w:val="00C94FE6"/>
    <w:rsid w:val="00C968EC"/>
    <w:rsid w:val="00CA2FA4"/>
    <w:rsid w:val="00CA6D3F"/>
    <w:rsid w:val="00CB3982"/>
    <w:rsid w:val="00CC7F9D"/>
    <w:rsid w:val="00CF63B4"/>
    <w:rsid w:val="00D056B6"/>
    <w:rsid w:val="00D15293"/>
    <w:rsid w:val="00D16DAA"/>
    <w:rsid w:val="00D32A2F"/>
    <w:rsid w:val="00D32FEF"/>
    <w:rsid w:val="00D34972"/>
    <w:rsid w:val="00D37033"/>
    <w:rsid w:val="00D47339"/>
    <w:rsid w:val="00D548B7"/>
    <w:rsid w:val="00D56591"/>
    <w:rsid w:val="00D629AF"/>
    <w:rsid w:val="00D70038"/>
    <w:rsid w:val="00D70466"/>
    <w:rsid w:val="00D97983"/>
    <w:rsid w:val="00DA4ED8"/>
    <w:rsid w:val="00DB2F09"/>
    <w:rsid w:val="00DC7965"/>
    <w:rsid w:val="00DD505B"/>
    <w:rsid w:val="00DE7636"/>
    <w:rsid w:val="00DF4114"/>
    <w:rsid w:val="00DF561C"/>
    <w:rsid w:val="00E167E5"/>
    <w:rsid w:val="00E176A6"/>
    <w:rsid w:val="00E34337"/>
    <w:rsid w:val="00E456F8"/>
    <w:rsid w:val="00E57336"/>
    <w:rsid w:val="00E7162A"/>
    <w:rsid w:val="00E71AF1"/>
    <w:rsid w:val="00E73FCF"/>
    <w:rsid w:val="00E85934"/>
    <w:rsid w:val="00E97719"/>
    <w:rsid w:val="00EA52E3"/>
    <w:rsid w:val="00EA5CD3"/>
    <w:rsid w:val="00EC4250"/>
    <w:rsid w:val="00ED3134"/>
    <w:rsid w:val="00ED5FEE"/>
    <w:rsid w:val="00EF452D"/>
    <w:rsid w:val="00F074B2"/>
    <w:rsid w:val="00F15C50"/>
    <w:rsid w:val="00F2112F"/>
    <w:rsid w:val="00F23756"/>
    <w:rsid w:val="00F316EC"/>
    <w:rsid w:val="00F32C49"/>
    <w:rsid w:val="00F34C5C"/>
    <w:rsid w:val="00F34DD6"/>
    <w:rsid w:val="00F407F3"/>
    <w:rsid w:val="00F44954"/>
    <w:rsid w:val="00F5394B"/>
    <w:rsid w:val="00F569B1"/>
    <w:rsid w:val="00F57F52"/>
    <w:rsid w:val="00F64CE3"/>
    <w:rsid w:val="00F67CB4"/>
    <w:rsid w:val="00F74EC4"/>
    <w:rsid w:val="00F836B0"/>
    <w:rsid w:val="00F92125"/>
    <w:rsid w:val="00FA0347"/>
    <w:rsid w:val="00FA3D3D"/>
    <w:rsid w:val="00FA5DCC"/>
    <w:rsid w:val="00FB129C"/>
    <w:rsid w:val="00FB1CBF"/>
    <w:rsid w:val="00FB62D9"/>
    <w:rsid w:val="00FB648B"/>
    <w:rsid w:val="00FC205E"/>
    <w:rsid w:val="00FD081F"/>
    <w:rsid w:val="00FD2DB6"/>
    <w:rsid w:val="00FD7935"/>
    <w:rsid w:val="00FE1558"/>
    <w:rsid w:val="00FF719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EC2E4"/>
  <w15:chartTrackingRefBased/>
  <w15:docId w15:val="{F26D8DFB-0A69-4068-8489-8197A7F75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sk-SK"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8370A"/>
  </w:style>
  <w:style w:type="paragraph" w:styleId="Nadpis1">
    <w:name w:val="heading 1"/>
    <w:basedOn w:val="Normlny"/>
    <w:next w:val="Normlny"/>
    <w:link w:val="Nadpis1Char"/>
    <w:uiPriority w:val="9"/>
    <w:qFormat/>
    <w:rsid w:val="00C8370A"/>
    <w:pPr>
      <w:keepNext/>
      <w:keepLines/>
      <w:pBdr>
        <w:bottom w:val="single" w:sz="4" w:space="2" w:color="C0504D"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Nadpis2">
    <w:name w:val="heading 2"/>
    <w:basedOn w:val="Normlny"/>
    <w:next w:val="Normlny"/>
    <w:link w:val="Nadpis2Char"/>
    <w:uiPriority w:val="9"/>
    <w:unhideWhenUsed/>
    <w:qFormat/>
    <w:rsid w:val="00C8370A"/>
    <w:pPr>
      <w:keepNext/>
      <w:keepLines/>
      <w:spacing w:before="120" w:after="0" w:line="240" w:lineRule="auto"/>
      <w:outlineLvl w:val="1"/>
    </w:pPr>
    <w:rPr>
      <w:rFonts w:asciiTheme="majorHAnsi" w:eastAsiaTheme="majorEastAsia" w:hAnsiTheme="majorHAnsi" w:cstheme="majorBidi"/>
      <w:color w:val="C0504D" w:themeColor="accent2"/>
      <w:sz w:val="36"/>
      <w:szCs w:val="36"/>
    </w:rPr>
  </w:style>
  <w:style w:type="paragraph" w:styleId="Nadpis3">
    <w:name w:val="heading 3"/>
    <w:basedOn w:val="Normlny"/>
    <w:next w:val="Normlny"/>
    <w:link w:val="Nadpis3Char"/>
    <w:uiPriority w:val="9"/>
    <w:semiHidden/>
    <w:unhideWhenUsed/>
    <w:qFormat/>
    <w:rsid w:val="00C8370A"/>
    <w:pPr>
      <w:keepNext/>
      <w:keepLines/>
      <w:spacing w:before="80" w:after="0" w:line="240" w:lineRule="auto"/>
      <w:outlineLvl w:val="2"/>
    </w:pPr>
    <w:rPr>
      <w:rFonts w:asciiTheme="majorHAnsi" w:eastAsiaTheme="majorEastAsia" w:hAnsiTheme="majorHAnsi" w:cstheme="majorBidi"/>
      <w:color w:val="943634" w:themeColor="accent2" w:themeShade="BF"/>
      <w:sz w:val="32"/>
      <w:szCs w:val="32"/>
    </w:rPr>
  </w:style>
  <w:style w:type="paragraph" w:styleId="Nadpis4">
    <w:name w:val="heading 4"/>
    <w:basedOn w:val="Normlny"/>
    <w:next w:val="Normlny"/>
    <w:link w:val="Nadpis4Char"/>
    <w:uiPriority w:val="9"/>
    <w:semiHidden/>
    <w:unhideWhenUsed/>
    <w:qFormat/>
    <w:rsid w:val="00C8370A"/>
    <w:pPr>
      <w:keepNext/>
      <w:keepLines/>
      <w:spacing w:before="80" w:after="0" w:line="240" w:lineRule="auto"/>
      <w:outlineLvl w:val="3"/>
    </w:pPr>
    <w:rPr>
      <w:rFonts w:asciiTheme="majorHAnsi" w:eastAsiaTheme="majorEastAsia" w:hAnsiTheme="majorHAnsi" w:cstheme="majorBidi"/>
      <w:i/>
      <w:iCs/>
      <w:color w:val="632423" w:themeColor="accent2" w:themeShade="80"/>
      <w:sz w:val="28"/>
      <w:szCs w:val="28"/>
    </w:rPr>
  </w:style>
  <w:style w:type="paragraph" w:styleId="Nadpis5">
    <w:name w:val="heading 5"/>
    <w:basedOn w:val="Normlny"/>
    <w:next w:val="Normlny"/>
    <w:link w:val="Nadpis5Char"/>
    <w:uiPriority w:val="9"/>
    <w:semiHidden/>
    <w:unhideWhenUsed/>
    <w:qFormat/>
    <w:rsid w:val="00C8370A"/>
    <w:pPr>
      <w:keepNext/>
      <w:keepLines/>
      <w:spacing w:before="80" w:after="0" w:line="240" w:lineRule="auto"/>
      <w:outlineLvl w:val="4"/>
    </w:pPr>
    <w:rPr>
      <w:rFonts w:asciiTheme="majorHAnsi" w:eastAsiaTheme="majorEastAsia" w:hAnsiTheme="majorHAnsi" w:cstheme="majorBidi"/>
      <w:color w:val="943634" w:themeColor="accent2" w:themeShade="BF"/>
      <w:sz w:val="24"/>
      <w:szCs w:val="24"/>
    </w:rPr>
  </w:style>
  <w:style w:type="paragraph" w:styleId="Nadpis6">
    <w:name w:val="heading 6"/>
    <w:basedOn w:val="Normlny"/>
    <w:next w:val="Normlny"/>
    <w:link w:val="Nadpis6Char"/>
    <w:uiPriority w:val="9"/>
    <w:semiHidden/>
    <w:unhideWhenUsed/>
    <w:qFormat/>
    <w:rsid w:val="00C8370A"/>
    <w:pPr>
      <w:keepNext/>
      <w:keepLines/>
      <w:spacing w:before="80" w:after="0" w:line="240" w:lineRule="auto"/>
      <w:outlineLvl w:val="5"/>
    </w:pPr>
    <w:rPr>
      <w:rFonts w:asciiTheme="majorHAnsi" w:eastAsiaTheme="majorEastAsia" w:hAnsiTheme="majorHAnsi" w:cstheme="majorBidi"/>
      <w:i/>
      <w:iCs/>
      <w:color w:val="632423" w:themeColor="accent2" w:themeShade="80"/>
      <w:sz w:val="24"/>
      <w:szCs w:val="24"/>
    </w:rPr>
  </w:style>
  <w:style w:type="paragraph" w:styleId="Nadpis7">
    <w:name w:val="heading 7"/>
    <w:basedOn w:val="Normlny"/>
    <w:next w:val="Normlny"/>
    <w:link w:val="Nadpis7Char"/>
    <w:uiPriority w:val="9"/>
    <w:semiHidden/>
    <w:unhideWhenUsed/>
    <w:qFormat/>
    <w:rsid w:val="00C8370A"/>
    <w:pPr>
      <w:keepNext/>
      <w:keepLines/>
      <w:spacing w:before="80" w:after="0" w:line="240" w:lineRule="auto"/>
      <w:outlineLvl w:val="6"/>
    </w:pPr>
    <w:rPr>
      <w:rFonts w:asciiTheme="majorHAnsi" w:eastAsiaTheme="majorEastAsia" w:hAnsiTheme="majorHAnsi" w:cstheme="majorBidi"/>
      <w:b/>
      <w:bCs/>
      <w:color w:val="632423" w:themeColor="accent2" w:themeShade="80"/>
      <w:sz w:val="22"/>
      <w:szCs w:val="22"/>
    </w:rPr>
  </w:style>
  <w:style w:type="paragraph" w:styleId="Nadpis8">
    <w:name w:val="heading 8"/>
    <w:basedOn w:val="Normlny"/>
    <w:next w:val="Normlny"/>
    <w:link w:val="Nadpis8Char"/>
    <w:uiPriority w:val="9"/>
    <w:semiHidden/>
    <w:unhideWhenUsed/>
    <w:qFormat/>
    <w:rsid w:val="00C8370A"/>
    <w:pPr>
      <w:keepNext/>
      <w:keepLines/>
      <w:spacing w:before="80" w:after="0" w:line="240" w:lineRule="auto"/>
      <w:outlineLvl w:val="7"/>
    </w:pPr>
    <w:rPr>
      <w:rFonts w:asciiTheme="majorHAnsi" w:eastAsiaTheme="majorEastAsia" w:hAnsiTheme="majorHAnsi" w:cstheme="majorBidi"/>
      <w:color w:val="632423" w:themeColor="accent2" w:themeShade="80"/>
      <w:sz w:val="22"/>
      <w:szCs w:val="22"/>
    </w:rPr>
  </w:style>
  <w:style w:type="paragraph" w:styleId="Nadpis9">
    <w:name w:val="heading 9"/>
    <w:basedOn w:val="Normlny"/>
    <w:next w:val="Normlny"/>
    <w:link w:val="Nadpis9Char"/>
    <w:uiPriority w:val="9"/>
    <w:semiHidden/>
    <w:unhideWhenUsed/>
    <w:qFormat/>
    <w:rsid w:val="00C8370A"/>
    <w:pPr>
      <w:keepNext/>
      <w:keepLines/>
      <w:spacing w:before="80" w:after="0" w:line="240" w:lineRule="auto"/>
      <w:outlineLvl w:val="8"/>
    </w:pPr>
    <w:rPr>
      <w:rFonts w:asciiTheme="majorHAnsi" w:eastAsiaTheme="majorEastAsia" w:hAnsiTheme="majorHAnsi" w:cstheme="majorBidi"/>
      <w:i/>
      <w:iCs/>
      <w:color w:val="632423" w:themeColor="accent2" w:themeShade="80"/>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next w:val="Normlny"/>
    <w:link w:val="NzovChar"/>
    <w:uiPriority w:val="10"/>
    <w:qFormat/>
    <w:rsid w:val="00C8370A"/>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NzovChar">
    <w:name w:val="Názov Char"/>
    <w:basedOn w:val="Predvolenpsmoodseku"/>
    <w:link w:val="Nzov"/>
    <w:uiPriority w:val="10"/>
    <w:rsid w:val="00C8370A"/>
    <w:rPr>
      <w:rFonts w:asciiTheme="majorHAnsi" w:eastAsiaTheme="majorEastAsia" w:hAnsiTheme="majorHAnsi" w:cstheme="majorBidi"/>
      <w:color w:val="262626" w:themeColor="text1" w:themeTint="D9"/>
      <w:sz w:val="96"/>
      <w:szCs w:val="96"/>
    </w:rPr>
  </w:style>
  <w:style w:type="character" w:customStyle="1" w:styleId="Nadpis1Char">
    <w:name w:val="Nadpis 1 Char"/>
    <w:basedOn w:val="Predvolenpsmoodseku"/>
    <w:link w:val="Nadpis1"/>
    <w:uiPriority w:val="9"/>
    <w:rsid w:val="00C8370A"/>
    <w:rPr>
      <w:rFonts w:asciiTheme="majorHAnsi" w:eastAsiaTheme="majorEastAsia" w:hAnsiTheme="majorHAnsi" w:cstheme="majorBidi"/>
      <w:color w:val="262626" w:themeColor="text1" w:themeTint="D9"/>
      <w:sz w:val="40"/>
      <w:szCs w:val="40"/>
    </w:rPr>
  </w:style>
  <w:style w:type="character" w:customStyle="1" w:styleId="Nadpis2Char">
    <w:name w:val="Nadpis 2 Char"/>
    <w:basedOn w:val="Predvolenpsmoodseku"/>
    <w:link w:val="Nadpis2"/>
    <w:uiPriority w:val="9"/>
    <w:rsid w:val="00C8370A"/>
    <w:rPr>
      <w:rFonts w:asciiTheme="majorHAnsi" w:eastAsiaTheme="majorEastAsia" w:hAnsiTheme="majorHAnsi" w:cstheme="majorBidi"/>
      <w:color w:val="C0504D" w:themeColor="accent2"/>
      <w:sz w:val="36"/>
      <w:szCs w:val="36"/>
    </w:rPr>
  </w:style>
  <w:style w:type="character" w:customStyle="1" w:styleId="Nadpis3Char">
    <w:name w:val="Nadpis 3 Char"/>
    <w:basedOn w:val="Predvolenpsmoodseku"/>
    <w:link w:val="Nadpis3"/>
    <w:uiPriority w:val="9"/>
    <w:semiHidden/>
    <w:rsid w:val="00C8370A"/>
    <w:rPr>
      <w:rFonts w:asciiTheme="majorHAnsi" w:eastAsiaTheme="majorEastAsia" w:hAnsiTheme="majorHAnsi" w:cstheme="majorBidi"/>
      <w:color w:val="943634" w:themeColor="accent2" w:themeShade="BF"/>
      <w:sz w:val="32"/>
      <w:szCs w:val="32"/>
    </w:rPr>
  </w:style>
  <w:style w:type="character" w:customStyle="1" w:styleId="Nadpis4Char">
    <w:name w:val="Nadpis 4 Char"/>
    <w:basedOn w:val="Predvolenpsmoodseku"/>
    <w:link w:val="Nadpis4"/>
    <w:uiPriority w:val="9"/>
    <w:semiHidden/>
    <w:rsid w:val="00C8370A"/>
    <w:rPr>
      <w:rFonts w:asciiTheme="majorHAnsi" w:eastAsiaTheme="majorEastAsia" w:hAnsiTheme="majorHAnsi" w:cstheme="majorBidi"/>
      <w:i/>
      <w:iCs/>
      <w:color w:val="632423" w:themeColor="accent2" w:themeShade="80"/>
      <w:sz w:val="28"/>
      <w:szCs w:val="28"/>
    </w:rPr>
  </w:style>
  <w:style w:type="character" w:customStyle="1" w:styleId="Nadpis5Char">
    <w:name w:val="Nadpis 5 Char"/>
    <w:basedOn w:val="Predvolenpsmoodseku"/>
    <w:link w:val="Nadpis5"/>
    <w:uiPriority w:val="9"/>
    <w:semiHidden/>
    <w:rsid w:val="00C8370A"/>
    <w:rPr>
      <w:rFonts w:asciiTheme="majorHAnsi" w:eastAsiaTheme="majorEastAsia" w:hAnsiTheme="majorHAnsi" w:cstheme="majorBidi"/>
      <w:color w:val="943634" w:themeColor="accent2" w:themeShade="BF"/>
      <w:sz w:val="24"/>
      <w:szCs w:val="24"/>
    </w:rPr>
  </w:style>
  <w:style w:type="character" w:customStyle="1" w:styleId="Nadpis6Char">
    <w:name w:val="Nadpis 6 Char"/>
    <w:basedOn w:val="Predvolenpsmoodseku"/>
    <w:link w:val="Nadpis6"/>
    <w:uiPriority w:val="9"/>
    <w:semiHidden/>
    <w:rsid w:val="00C8370A"/>
    <w:rPr>
      <w:rFonts w:asciiTheme="majorHAnsi" w:eastAsiaTheme="majorEastAsia" w:hAnsiTheme="majorHAnsi" w:cstheme="majorBidi"/>
      <w:i/>
      <w:iCs/>
      <w:color w:val="632423" w:themeColor="accent2" w:themeShade="80"/>
      <w:sz w:val="24"/>
      <w:szCs w:val="24"/>
    </w:rPr>
  </w:style>
  <w:style w:type="character" w:customStyle="1" w:styleId="Nadpis7Char">
    <w:name w:val="Nadpis 7 Char"/>
    <w:basedOn w:val="Predvolenpsmoodseku"/>
    <w:link w:val="Nadpis7"/>
    <w:uiPriority w:val="9"/>
    <w:semiHidden/>
    <w:rsid w:val="00C8370A"/>
    <w:rPr>
      <w:rFonts w:asciiTheme="majorHAnsi" w:eastAsiaTheme="majorEastAsia" w:hAnsiTheme="majorHAnsi" w:cstheme="majorBidi"/>
      <w:b/>
      <w:bCs/>
      <w:color w:val="632423" w:themeColor="accent2" w:themeShade="80"/>
      <w:sz w:val="22"/>
      <w:szCs w:val="22"/>
    </w:rPr>
  </w:style>
  <w:style w:type="character" w:customStyle="1" w:styleId="Nadpis8Char">
    <w:name w:val="Nadpis 8 Char"/>
    <w:basedOn w:val="Predvolenpsmoodseku"/>
    <w:link w:val="Nadpis8"/>
    <w:uiPriority w:val="9"/>
    <w:semiHidden/>
    <w:rsid w:val="00C8370A"/>
    <w:rPr>
      <w:rFonts w:asciiTheme="majorHAnsi" w:eastAsiaTheme="majorEastAsia" w:hAnsiTheme="majorHAnsi" w:cstheme="majorBidi"/>
      <w:color w:val="632423" w:themeColor="accent2" w:themeShade="80"/>
      <w:sz w:val="22"/>
      <w:szCs w:val="22"/>
    </w:rPr>
  </w:style>
  <w:style w:type="character" w:customStyle="1" w:styleId="Nadpis9Char">
    <w:name w:val="Nadpis 9 Char"/>
    <w:basedOn w:val="Predvolenpsmoodseku"/>
    <w:link w:val="Nadpis9"/>
    <w:uiPriority w:val="9"/>
    <w:semiHidden/>
    <w:rsid w:val="00C8370A"/>
    <w:rPr>
      <w:rFonts w:asciiTheme="majorHAnsi" w:eastAsiaTheme="majorEastAsia" w:hAnsiTheme="majorHAnsi" w:cstheme="majorBidi"/>
      <w:i/>
      <w:iCs/>
      <w:color w:val="632423" w:themeColor="accent2" w:themeShade="80"/>
      <w:sz w:val="22"/>
      <w:szCs w:val="22"/>
    </w:rPr>
  </w:style>
  <w:style w:type="paragraph" w:styleId="Popis">
    <w:name w:val="caption"/>
    <w:basedOn w:val="Normlny"/>
    <w:next w:val="Normlny"/>
    <w:uiPriority w:val="35"/>
    <w:unhideWhenUsed/>
    <w:qFormat/>
    <w:rsid w:val="00C8370A"/>
    <w:pPr>
      <w:spacing w:line="240" w:lineRule="auto"/>
    </w:pPr>
    <w:rPr>
      <w:b/>
      <w:bCs/>
      <w:color w:val="404040" w:themeColor="text1" w:themeTint="BF"/>
      <w:sz w:val="16"/>
      <w:szCs w:val="16"/>
    </w:rPr>
  </w:style>
  <w:style w:type="paragraph" w:styleId="Podtitul">
    <w:name w:val="Subtitle"/>
    <w:basedOn w:val="Normlny"/>
    <w:next w:val="Normlny"/>
    <w:link w:val="PodtitulChar"/>
    <w:uiPriority w:val="11"/>
    <w:qFormat/>
    <w:rsid w:val="00C8370A"/>
    <w:pPr>
      <w:numPr>
        <w:ilvl w:val="1"/>
      </w:numPr>
      <w:spacing w:after="240"/>
    </w:pPr>
    <w:rPr>
      <w:caps/>
      <w:color w:val="404040" w:themeColor="text1" w:themeTint="BF"/>
      <w:spacing w:val="20"/>
      <w:sz w:val="28"/>
      <w:szCs w:val="28"/>
    </w:rPr>
  </w:style>
  <w:style w:type="character" w:customStyle="1" w:styleId="PodtitulChar">
    <w:name w:val="Podtitul Char"/>
    <w:basedOn w:val="Predvolenpsmoodseku"/>
    <w:link w:val="Podtitul"/>
    <w:uiPriority w:val="11"/>
    <w:rsid w:val="00C8370A"/>
    <w:rPr>
      <w:caps/>
      <w:color w:val="404040" w:themeColor="text1" w:themeTint="BF"/>
      <w:spacing w:val="20"/>
      <w:sz w:val="28"/>
      <w:szCs w:val="28"/>
    </w:rPr>
  </w:style>
  <w:style w:type="character" w:styleId="Siln">
    <w:name w:val="Strong"/>
    <w:basedOn w:val="Predvolenpsmoodseku"/>
    <w:uiPriority w:val="22"/>
    <w:qFormat/>
    <w:rsid w:val="00C8370A"/>
    <w:rPr>
      <w:b/>
      <w:bCs/>
    </w:rPr>
  </w:style>
  <w:style w:type="character" w:styleId="Zvraznenie">
    <w:name w:val="Emphasis"/>
    <w:basedOn w:val="Predvolenpsmoodseku"/>
    <w:uiPriority w:val="20"/>
    <w:qFormat/>
    <w:rsid w:val="00C8370A"/>
    <w:rPr>
      <w:i/>
      <w:iCs/>
      <w:color w:val="000000" w:themeColor="text1"/>
    </w:rPr>
  </w:style>
  <w:style w:type="paragraph" w:styleId="Bezriadkovania">
    <w:name w:val="No Spacing"/>
    <w:uiPriority w:val="1"/>
    <w:qFormat/>
    <w:rsid w:val="00C8370A"/>
    <w:pPr>
      <w:spacing w:after="0" w:line="240" w:lineRule="auto"/>
    </w:pPr>
  </w:style>
  <w:style w:type="paragraph" w:styleId="Citcia">
    <w:name w:val="Quote"/>
    <w:basedOn w:val="Normlny"/>
    <w:next w:val="Normlny"/>
    <w:link w:val="CitciaChar"/>
    <w:uiPriority w:val="29"/>
    <w:qFormat/>
    <w:rsid w:val="00C8370A"/>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ciaChar">
    <w:name w:val="Citácia Char"/>
    <w:basedOn w:val="Predvolenpsmoodseku"/>
    <w:link w:val="Citcia"/>
    <w:uiPriority w:val="29"/>
    <w:rsid w:val="00C8370A"/>
    <w:rPr>
      <w:rFonts w:asciiTheme="majorHAnsi" w:eastAsiaTheme="majorEastAsia" w:hAnsiTheme="majorHAnsi" w:cstheme="majorBidi"/>
      <w:color w:val="000000" w:themeColor="text1"/>
      <w:sz w:val="24"/>
      <w:szCs w:val="24"/>
    </w:rPr>
  </w:style>
  <w:style w:type="paragraph" w:styleId="Zvraznencitcia">
    <w:name w:val="Intense Quote"/>
    <w:basedOn w:val="Normlny"/>
    <w:next w:val="Normlny"/>
    <w:link w:val="ZvraznencitciaChar"/>
    <w:uiPriority w:val="30"/>
    <w:qFormat/>
    <w:rsid w:val="00C8370A"/>
    <w:pPr>
      <w:pBdr>
        <w:top w:val="single" w:sz="24" w:space="4" w:color="C0504D"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ZvraznencitciaChar">
    <w:name w:val="Zvýraznená citácia Char"/>
    <w:basedOn w:val="Predvolenpsmoodseku"/>
    <w:link w:val="Zvraznencitcia"/>
    <w:uiPriority w:val="30"/>
    <w:rsid w:val="00C8370A"/>
    <w:rPr>
      <w:rFonts w:asciiTheme="majorHAnsi" w:eastAsiaTheme="majorEastAsia" w:hAnsiTheme="majorHAnsi" w:cstheme="majorBidi"/>
      <w:sz w:val="24"/>
      <w:szCs w:val="24"/>
    </w:rPr>
  </w:style>
  <w:style w:type="character" w:styleId="Jemnzvraznenie">
    <w:name w:val="Subtle Emphasis"/>
    <w:basedOn w:val="Predvolenpsmoodseku"/>
    <w:uiPriority w:val="19"/>
    <w:qFormat/>
    <w:rsid w:val="00C8370A"/>
    <w:rPr>
      <w:i/>
      <w:iCs/>
      <w:color w:val="595959" w:themeColor="text1" w:themeTint="A6"/>
    </w:rPr>
  </w:style>
  <w:style w:type="character" w:styleId="Intenzvnezvraznenie">
    <w:name w:val="Intense Emphasis"/>
    <w:basedOn w:val="Predvolenpsmoodseku"/>
    <w:uiPriority w:val="21"/>
    <w:qFormat/>
    <w:rsid w:val="00C8370A"/>
    <w:rPr>
      <w:b/>
      <w:bCs/>
      <w:i/>
      <w:iCs/>
      <w:caps w:val="0"/>
      <w:smallCaps w:val="0"/>
      <w:strike w:val="0"/>
      <w:dstrike w:val="0"/>
      <w:color w:val="C0504D" w:themeColor="accent2"/>
    </w:rPr>
  </w:style>
  <w:style w:type="character" w:styleId="Jemnodkaz">
    <w:name w:val="Subtle Reference"/>
    <w:basedOn w:val="Predvolenpsmoodseku"/>
    <w:uiPriority w:val="31"/>
    <w:qFormat/>
    <w:rsid w:val="00C8370A"/>
    <w:rPr>
      <w:caps w:val="0"/>
      <w:smallCaps/>
      <w:color w:val="404040" w:themeColor="text1" w:themeTint="BF"/>
      <w:spacing w:val="0"/>
      <w:u w:val="single" w:color="7F7F7F" w:themeColor="text1" w:themeTint="80"/>
    </w:rPr>
  </w:style>
  <w:style w:type="character" w:styleId="Intenzvnyodkaz">
    <w:name w:val="Intense Reference"/>
    <w:basedOn w:val="Predvolenpsmoodseku"/>
    <w:uiPriority w:val="32"/>
    <w:qFormat/>
    <w:rsid w:val="00C8370A"/>
    <w:rPr>
      <w:b/>
      <w:bCs/>
      <w:caps w:val="0"/>
      <w:smallCaps/>
      <w:color w:val="auto"/>
      <w:spacing w:val="0"/>
      <w:u w:val="single"/>
    </w:rPr>
  </w:style>
  <w:style w:type="character" w:styleId="Nzovknihy">
    <w:name w:val="Book Title"/>
    <w:basedOn w:val="Predvolenpsmoodseku"/>
    <w:uiPriority w:val="33"/>
    <w:qFormat/>
    <w:rsid w:val="00C8370A"/>
    <w:rPr>
      <w:b/>
      <w:bCs/>
      <w:caps w:val="0"/>
      <w:smallCaps/>
      <w:spacing w:val="0"/>
    </w:rPr>
  </w:style>
  <w:style w:type="paragraph" w:styleId="Hlavikaobsahu">
    <w:name w:val="TOC Heading"/>
    <w:basedOn w:val="Nadpis1"/>
    <w:next w:val="Normlny"/>
    <w:uiPriority w:val="39"/>
    <w:unhideWhenUsed/>
    <w:qFormat/>
    <w:rsid w:val="00C8370A"/>
    <w:pPr>
      <w:outlineLvl w:val="9"/>
    </w:pPr>
  </w:style>
  <w:style w:type="character" w:customStyle="1" w:styleId="orange">
    <w:name w:val="orange"/>
    <w:basedOn w:val="Predvolenpsmoodseku"/>
    <w:rsid w:val="00482C42"/>
  </w:style>
  <w:style w:type="paragraph" w:styleId="Normlnywebov">
    <w:name w:val="Normal (Web)"/>
    <w:basedOn w:val="Normlny"/>
    <w:uiPriority w:val="99"/>
    <w:semiHidden/>
    <w:unhideWhenUsed/>
    <w:rsid w:val="00BE59C7"/>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last">
    <w:name w:val="last"/>
    <w:basedOn w:val="Normlny"/>
    <w:rsid w:val="00BE59C7"/>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887F6C"/>
    <w:pPr>
      <w:ind w:left="720"/>
      <w:contextualSpacing/>
    </w:pPr>
  </w:style>
  <w:style w:type="paragraph" w:styleId="Textpoznmkypodiarou">
    <w:name w:val="footnote text"/>
    <w:basedOn w:val="Normlny"/>
    <w:link w:val="TextpoznmkypodiarouChar"/>
    <w:uiPriority w:val="99"/>
    <w:semiHidden/>
    <w:unhideWhenUsed/>
    <w:rsid w:val="000721F3"/>
    <w:pPr>
      <w:spacing w:after="0" w:line="240" w:lineRule="auto"/>
    </w:pPr>
  </w:style>
  <w:style w:type="character" w:customStyle="1" w:styleId="TextpoznmkypodiarouChar">
    <w:name w:val="Text poznámky pod čiarou Char"/>
    <w:basedOn w:val="Predvolenpsmoodseku"/>
    <w:link w:val="Textpoznmkypodiarou"/>
    <w:uiPriority w:val="99"/>
    <w:semiHidden/>
    <w:rsid w:val="000721F3"/>
  </w:style>
  <w:style w:type="character" w:styleId="Odkaznapoznmkupodiarou">
    <w:name w:val="footnote reference"/>
    <w:basedOn w:val="Predvolenpsmoodseku"/>
    <w:uiPriority w:val="99"/>
    <w:semiHidden/>
    <w:unhideWhenUsed/>
    <w:rsid w:val="000721F3"/>
    <w:rPr>
      <w:vertAlign w:val="superscript"/>
    </w:rPr>
  </w:style>
  <w:style w:type="character" w:styleId="Hypertextovprepojenie">
    <w:name w:val="Hyperlink"/>
    <w:basedOn w:val="Predvolenpsmoodseku"/>
    <w:uiPriority w:val="99"/>
    <w:unhideWhenUsed/>
    <w:rsid w:val="000721F3"/>
    <w:rPr>
      <w:color w:val="0000FF"/>
      <w:u w:val="single"/>
    </w:rPr>
  </w:style>
  <w:style w:type="table" w:styleId="Mriekatabuky">
    <w:name w:val="Table Grid"/>
    <w:basedOn w:val="Normlnatabuka"/>
    <w:uiPriority w:val="39"/>
    <w:rsid w:val="00C001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lny"/>
    <w:link w:val="TableChar"/>
    <w:rsid w:val="00552804"/>
    <w:pPr>
      <w:keepNext/>
      <w:keepLines/>
      <w:spacing w:after="0" w:line="240" w:lineRule="auto"/>
      <w:contextualSpacing/>
      <w:jc w:val="right"/>
    </w:pPr>
    <w:rPr>
      <w:rFonts w:ascii="Arial" w:eastAsia="Times New Roman" w:hAnsi="Arial" w:cs="Arial"/>
      <w:lang w:eastAsia="sk-SK"/>
    </w:rPr>
  </w:style>
  <w:style w:type="character" w:customStyle="1" w:styleId="TableChar">
    <w:name w:val="Table Char"/>
    <w:basedOn w:val="Predvolenpsmoodseku"/>
    <w:link w:val="Table"/>
    <w:rsid w:val="00552804"/>
    <w:rPr>
      <w:rFonts w:ascii="Arial" w:eastAsia="Times New Roman" w:hAnsi="Arial" w:cs="Arial"/>
      <w:lang w:eastAsia="sk-SK"/>
    </w:rPr>
  </w:style>
  <w:style w:type="character" w:styleId="Odkaznakomentr">
    <w:name w:val="annotation reference"/>
    <w:basedOn w:val="Predvolenpsmoodseku"/>
    <w:uiPriority w:val="99"/>
    <w:semiHidden/>
    <w:unhideWhenUsed/>
    <w:rsid w:val="00552804"/>
    <w:rPr>
      <w:sz w:val="16"/>
      <w:szCs w:val="16"/>
    </w:rPr>
  </w:style>
  <w:style w:type="paragraph" w:styleId="Textkomentra">
    <w:name w:val="annotation text"/>
    <w:basedOn w:val="Normlny"/>
    <w:link w:val="TextkomentraChar"/>
    <w:uiPriority w:val="99"/>
    <w:semiHidden/>
    <w:unhideWhenUsed/>
    <w:rsid w:val="00552804"/>
    <w:pPr>
      <w:spacing w:after="120" w:line="240" w:lineRule="auto"/>
    </w:pPr>
    <w:rPr>
      <w:rFonts w:ascii="Arial" w:eastAsia="Times New Roman" w:hAnsi="Arial" w:cs="Times New Roman"/>
    </w:rPr>
  </w:style>
  <w:style w:type="character" w:customStyle="1" w:styleId="TextkomentraChar">
    <w:name w:val="Text komentára Char"/>
    <w:basedOn w:val="Predvolenpsmoodseku"/>
    <w:link w:val="Textkomentra"/>
    <w:uiPriority w:val="99"/>
    <w:semiHidden/>
    <w:rsid w:val="00552804"/>
    <w:rPr>
      <w:rFonts w:ascii="Arial" w:eastAsia="Times New Roman" w:hAnsi="Arial" w:cs="Times New Roman"/>
    </w:rPr>
  </w:style>
  <w:style w:type="paragraph" w:styleId="Textbubliny">
    <w:name w:val="Balloon Text"/>
    <w:basedOn w:val="Normlny"/>
    <w:link w:val="TextbublinyChar"/>
    <w:uiPriority w:val="99"/>
    <w:semiHidden/>
    <w:unhideWhenUsed/>
    <w:rsid w:val="0055280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52804"/>
    <w:rPr>
      <w:rFonts w:ascii="Segoe UI" w:hAnsi="Segoe UI" w:cs="Segoe UI"/>
      <w:sz w:val="18"/>
      <w:szCs w:val="18"/>
    </w:rPr>
  </w:style>
  <w:style w:type="paragraph" w:styleId="Obsah1">
    <w:name w:val="toc 1"/>
    <w:basedOn w:val="Normlny"/>
    <w:next w:val="Normlny"/>
    <w:autoRedefine/>
    <w:uiPriority w:val="39"/>
    <w:unhideWhenUsed/>
    <w:rsid w:val="00C8370A"/>
    <w:pPr>
      <w:spacing w:after="100"/>
    </w:pPr>
  </w:style>
  <w:style w:type="paragraph" w:styleId="Obsah2">
    <w:name w:val="toc 2"/>
    <w:basedOn w:val="Normlny"/>
    <w:next w:val="Normlny"/>
    <w:autoRedefine/>
    <w:uiPriority w:val="39"/>
    <w:unhideWhenUsed/>
    <w:rsid w:val="00C8370A"/>
    <w:pPr>
      <w:spacing w:after="100"/>
      <w:ind w:left="200"/>
    </w:pPr>
  </w:style>
  <w:style w:type="table" w:styleId="Mriekatabukysvetl">
    <w:name w:val="Grid Table Light"/>
    <w:basedOn w:val="Normlnatabuka"/>
    <w:uiPriority w:val="40"/>
    <w:rsid w:val="008845D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byajntabuka4">
    <w:name w:val="Plain Table 4"/>
    <w:basedOn w:val="Normlnatabuka"/>
    <w:uiPriority w:val="44"/>
    <w:rsid w:val="008845D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lavika">
    <w:name w:val="header"/>
    <w:basedOn w:val="Normlny"/>
    <w:link w:val="HlavikaChar"/>
    <w:uiPriority w:val="99"/>
    <w:unhideWhenUsed/>
    <w:rsid w:val="003F4B4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F4B4A"/>
  </w:style>
  <w:style w:type="paragraph" w:styleId="Pta">
    <w:name w:val="footer"/>
    <w:basedOn w:val="Normlny"/>
    <w:link w:val="PtaChar"/>
    <w:uiPriority w:val="99"/>
    <w:unhideWhenUsed/>
    <w:rsid w:val="003F4B4A"/>
    <w:pPr>
      <w:tabs>
        <w:tab w:val="center" w:pos="4536"/>
        <w:tab w:val="right" w:pos="9072"/>
      </w:tabs>
      <w:spacing w:after="0" w:line="240" w:lineRule="auto"/>
    </w:pPr>
  </w:style>
  <w:style w:type="character" w:customStyle="1" w:styleId="PtaChar">
    <w:name w:val="Päta Char"/>
    <w:basedOn w:val="Predvolenpsmoodseku"/>
    <w:link w:val="Pta"/>
    <w:uiPriority w:val="99"/>
    <w:rsid w:val="003F4B4A"/>
  </w:style>
  <w:style w:type="character" w:customStyle="1" w:styleId="UnresolvedMention">
    <w:name w:val="Unresolved Mention"/>
    <w:basedOn w:val="Predvolenpsmoodseku"/>
    <w:uiPriority w:val="99"/>
    <w:semiHidden/>
    <w:unhideWhenUsed/>
    <w:rsid w:val="005623E5"/>
    <w:rPr>
      <w:color w:val="605E5C"/>
      <w:shd w:val="clear" w:color="auto" w:fill="E1DFDD"/>
    </w:rPr>
  </w:style>
  <w:style w:type="table" w:styleId="Tabukasmriekou5tmavzvraznenie4">
    <w:name w:val="Grid Table 5 Dark Accent 4"/>
    <w:basedOn w:val="Normlnatabuka"/>
    <w:uiPriority w:val="50"/>
    <w:rsid w:val="00FC205E"/>
    <w:pPr>
      <w:spacing w:after="0" w:line="240" w:lineRule="auto"/>
    </w:pPr>
    <w:rPr>
      <w:rFonts w:eastAsiaTheme="minorHAns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51564">
      <w:bodyDiv w:val="1"/>
      <w:marLeft w:val="0"/>
      <w:marRight w:val="0"/>
      <w:marTop w:val="0"/>
      <w:marBottom w:val="0"/>
      <w:divBdr>
        <w:top w:val="none" w:sz="0" w:space="0" w:color="auto"/>
        <w:left w:val="none" w:sz="0" w:space="0" w:color="auto"/>
        <w:bottom w:val="none" w:sz="0" w:space="0" w:color="auto"/>
        <w:right w:val="none" w:sz="0" w:space="0" w:color="auto"/>
      </w:divBdr>
    </w:div>
    <w:div w:id="173499895">
      <w:bodyDiv w:val="1"/>
      <w:marLeft w:val="0"/>
      <w:marRight w:val="0"/>
      <w:marTop w:val="0"/>
      <w:marBottom w:val="0"/>
      <w:divBdr>
        <w:top w:val="none" w:sz="0" w:space="0" w:color="auto"/>
        <w:left w:val="none" w:sz="0" w:space="0" w:color="auto"/>
        <w:bottom w:val="none" w:sz="0" w:space="0" w:color="auto"/>
        <w:right w:val="none" w:sz="0" w:space="0" w:color="auto"/>
      </w:divBdr>
      <w:divsChild>
        <w:div w:id="477303856">
          <w:marLeft w:val="0"/>
          <w:marRight w:val="0"/>
          <w:marTop w:val="100"/>
          <w:marBottom w:val="100"/>
          <w:divBdr>
            <w:top w:val="none" w:sz="0" w:space="0" w:color="auto"/>
            <w:left w:val="none" w:sz="0" w:space="0" w:color="auto"/>
            <w:bottom w:val="none" w:sz="0" w:space="0" w:color="auto"/>
            <w:right w:val="none" w:sz="0" w:space="0" w:color="auto"/>
          </w:divBdr>
          <w:divsChild>
            <w:div w:id="507914941">
              <w:marLeft w:val="0"/>
              <w:marRight w:val="0"/>
              <w:marTop w:val="225"/>
              <w:marBottom w:val="750"/>
              <w:divBdr>
                <w:top w:val="none" w:sz="0" w:space="0" w:color="auto"/>
                <w:left w:val="none" w:sz="0" w:space="0" w:color="auto"/>
                <w:bottom w:val="none" w:sz="0" w:space="0" w:color="auto"/>
                <w:right w:val="none" w:sz="0" w:space="0" w:color="auto"/>
              </w:divBdr>
              <w:divsChild>
                <w:div w:id="334654839">
                  <w:marLeft w:val="0"/>
                  <w:marRight w:val="0"/>
                  <w:marTop w:val="0"/>
                  <w:marBottom w:val="0"/>
                  <w:divBdr>
                    <w:top w:val="none" w:sz="0" w:space="0" w:color="auto"/>
                    <w:left w:val="none" w:sz="0" w:space="0" w:color="auto"/>
                    <w:bottom w:val="none" w:sz="0" w:space="0" w:color="auto"/>
                    <w:right w:val="none" w:sz="0" w:space="0" w:color="auto"/>
                  </w:divBdr>
                  <w:divsChild>
                    <w:div w:id="1527333967">
                      <w:marLeft w:val="0"/>
                      <w:marRight w:val="0"/>
                      <w:marTop w:val="0"/>
                      <w:marBottom w:val="0"/>
                      <w:divBdr>
                        <w:top w:val="none" w:sz="0" w:space="0" w:color="auto"/>
                        <w:left w:val="none" w:sz="0" w:space="0" w:color="auto"/>
                        <w:bottom w:val="none" w:sz="0" w:space="0" w:color="auto"/>
                        <w:right w:val="none" w:sz="0" w:space="0" w:color="auto"/>
                      </w:divBdr>
                      <w:divsChild>
                        <w:div w:id="1919513927">
                          <w:marLeft w:val="0"/>
                          <w:marRight w:val="0"/>
                          <w:marTop w:val="0"/>
                          <w:marBottom w:val="0"/>
                          <w:divBdr>
                            <w:top w:val="none" w:sz="0" w:space="0" w:color="auto"/>
                            <w:left w:val="none" w:sz="0" w:space="0" w:color="auto"/>
                            <w:bottom w:val="none" w:sz="0" w:space="0" w:color="auto"/>
                            <w:right w:val="none" w:sz="0" w:space="0" w:color="auto"/>
                          </w:divBdr>
                          <w:divsChild>
                            <w:div w:id="998995192">
                              <w:marLeft w:val="0"/>
                              <w:marRight w:val="0"/>
                              <w:marTop w:val="0"/>
                              <w:marBottom w:val="0"/>
                              <w:divBdr>
                                <w:top w:val="none" w:sz="0" w:space="0" w:color="auto"/>
                                <w:left w:val="none" w:sz="0" w:space="0" w:color="auto"/>
                                <w:bottom w:val="none" w:sz="0" w:space="0" w:color="auto"/>
                                <w:right w:val="none" w:sz="0" w:space="0" w:color="auto"/>
                              </w:divBdr>
                              <w:divsChild>
                                <w:div w:id="1773819731">
                                  <w:marLeft w:val="0"/>
                                  <w:marRight w:val="0"/>
                                  <w:marTop w:val="0"/>
                                  <w:marBottom w:val="0"/>
                                  <w:divBdr>
                                    <w:top w:val="none" w:sz="0" w:space="0" w:color="auto"/>
                                    <w:left w:val="none" w:sz="0" w:space="0" w:color="auto"/>
                                    <w:bottom w:val="none" w:sz="0" w:space="0" w:color="auto"/>
                                    <w:right w:val="none" w:sz="0" w:space="0" w:color="auto"/>
                                  </w:divBdr>
                                  <w:divsChild>
                                    <w:div w:id="45375144">
                                      <w:marLeft w:val="0"/>
                                      <w:marRight w:val="0"/>
                                      <w:marTop w:val="0"/>
                                      <w:marBottom w:val="0"/>
                                      <w:divBdr>
                                        <w:top w:val="none" w:sz="0" w:space="0" w:color="auto"/>
                                        <w:left w:val="none" w:sz="0" w:space="0" w:color="auto"/>
                                        <w:bottom w:val="none" w:sz="0" w:space="0" w:color="auto"/>
                                        <w:right w:val="none" w:sz="0" w:space="0" w:color="auto"/>
                                      </w:divBdr>
                                      <w:divsChild>
                                        <w:div w:id="841629500">
                                          <w:marLeft w:val="0"/>
                                          <w:marRight w:val="0"/>
                                          <w:marTop w:val="0"/>
                                          <w:marBottom w:val="0"/>
                                          <w:divBdr>
                                            <w:top w:val="none" w:sz="0" w:space="0" w:color="auto"/>
                                            <w:left w:val="none" w:sz="0" w:space="0" w:color="auto"/>
                                            <w:bottom w:val="none" w:sz="0" w:space="0" w:color="auto"/>
                                            <w:right w:val="none" w:sz="0" w:space="0" w:color="auto"/>
                                          </w:divBdr>
                                          <w:divsChild>
                                            <w:div w:id="925504858">
                                              <w:marLeft w:val="0"/>
                                              <w:marRight w:val="0"/>
                                              <w:marTop w:val="0"/>
                                              <w:marBottom w:val="0"/>
                                              <w:divBdr>
                                                <w:top w:val="none" w:sz="0" w:space="0" w:color="auto"/>
                                                <w:left w:val="none" w:sz="0" w:space="0" w:color="auto"/>
                                                <w:bottom w:val="none" w:sz="0" w:space="0" w:color="auto"/>
                                                <w:right w:val="none" w:sz="0" w:space="0" w:color="auto"/>
                                              </w:divBdr>
                                              <w:divsChild>
                                                <w:div w:id="923227527">
                                                  <w:marLeft w:val="0"/>
                                                  <w:marRight w:val="0"/>
                                                  <w:marTop w:val="0"/>
                                                  <w:marBottom w:val="0"/>
                                                  <w:divBdr>
                                                    <w:top w:val="none" w:sz="0" w:space="0" w:color="auto"/>
                                                    <w:left w:val="none" w:sz="0" w:space="0" w:color="auto"/>
                                                    <w:bottom w:val="none" w:sz="0" w:space="0" w:color="auto"/>
                                                    <w:right w:val="none" w:sz="0" w:space="0" w:color="auto"/>
                                                  </w:divBdr>
                                                  <w:divsChild>
                                                    <w:div w:id="853110943">
                                                      <w:marLeft w:val="0"/>
                                                      <w:marRight w:val="0"/>
                                                      <w:marTop w:val="0"/>
                                                      <w:marBottom w:val="0"/>
                                                      <w:divBdr>
                                                        <w:top w:val="none" w:sz="0" w:space="0" w:color="auto"/>
                                                        <w:left w:val="none" w:sz="0" w:space="0" w:color="auto"/>
                                                        <w:bottom w:val="none" w:sz="0" w:space="0" w:color="auto"/>
                                                        <w:right w:val="none" w:sz="0" w:space="0" w:color="auto"/>
                                                      </w:divBdr>
                                                      <w:divsChild>
                                                        <w:div w:id="1285386683">
                                                          <w:marLeft w:val="0"/>
                                                          <w:marRight w:val="0"/>
                                                          <w:marTop w:val="0"/>
                                                          <w:marBottom w:val="0"/>
                                                          <w:divBdr>
                                                            <w:top w:val="none" w:sz="0" w:space="0" w:color="auto"/>
                                                            <w:left w:val="none" w:sz="0" w:space="0" w:color="auto"/>
                                                            <w:bottom w:val="none" w:sz="0" w:space="0" w:color="auto"/>
                                                            <w:right w:val="none" w:sz="0" w:space="0" w:color="auto"/>
                                                          </w:divBdr>
                                                          <w:divsChild>
                                                            <w:div w:id="1094740698">
                                                              <w:marLeft w:val="0"/>
                                                              <w:marRight w:val="0"/>
                                                              <w:marTop w:val="0"/>
                                                              <w:marBottom w:val="0"/>
                                                              <w:divBdr>
                                                                <w:top w:val="none" w:sz="0" w:space="0" w:color="auto"/>
                                                                <w:left w:val="none" w:sz="0" w:space="0" w:color="auto"/>
                                                                <w:bottom w:val="none" w:sz="0" w:space="0" w:color="auto"/>
                                                                <w:right w:val="none" w:sz="0" w:space="0" w:color="auto"/>
                                                              </w:divBdr>
                                                              <w:divsChild>
                                                                <w:div w:id="1159465908">
                                                                  <w:marLeft w:val="0"/>
                                                                  <w:marRight w:val="0"/>
                                                                  <w:marTop w:val="0"/>
                                                                  <w:marBottom w:val="0"/>
                                                                  <w:divBdr>
                                                                    <w:top w:val="none" w:sz="0" w:space="0" w:color="auto"/>
                                                                    <w:left w:val="none" w:sz="0" w:space="0" w:color="auto"/>
                                                                    <w:bottom w:val="none" w:sz="0" w:space="0" w:color="auto"/>
                                                                    <w:right w:val="none" w:sz="0" w:space="0" w:color="auto"/>
                                                                  </w:divBdr>
                                                                </w:div>
                                                                <w:div w:id="786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211084">
      <w:bodyDiv w:val="1"/>
      <w:marLeft w:val="0"/>
      <w:marRight w:val="0"/>
      <w:marTop w:val="0"/>
      <w:marBottom w:val="0"/>
      <w:divBdr>
        <w:top w:val="none" w:sz="0" w:space="0" w:color="auto"/>
        <w:left w:val="none" w:sz="0" w:space="0" w:color="auto"/>
        <w:bottom w:val="none" w:sz="0" w:space="0" w:color="auto"/>
        <w:right w:val="none" w:sz="0" w:space="0" w:color="auto"/>
      </w:divBdr>
    </w:div>
    <w:div w:id="201552122">
      <w:bodyDiv w:val="1"/>
      <w:marLeft w:val="0"/>
      <w:marRight w:val="0"/>
      <w:marTop w:val="0"/>
      <w:marBottom w:val="0"/>
      <w:divBdr>
        <w:top w:val="none" w:sz="0" w:space="0" w:color="auto"/>
        <w:left w:val="none" w:sz="0" w:space="0" w:color="auto"/>
        <w:bottom w:val="none" w:sz="0" w:space="0" w:color="auto"/>
        <w:right w:val="none" w:sz="0" w:space="0" w:color="auto"/>
      </w:divBdr>
    </w:div>
    <w:div w:id="338045812">
      <w:bodyDiv w:val="1"/>
      <w:marLeft w:val="0"/>
      <w:marRight w:val="0"/>
      <w:marTop w:val="0"/>
      <w:marBottom w:val="0"/>
      <w:divBdr>
        <w:top w:val="none" w:sz="0" w:space="0" w:color="auto"/>
        <w:left w:val="none" w:sz="0" w:space="0" w:color="auto"/>
        <w:bottom w:val="none" w:sz="0" w:space="0" w:color="auto"/>
        <w:right w:val="none" w:sz="0" w:space="0" w:color="auto"/>
      </w:divBdr>
    </w:div>
    <w:div w:id="406617219">
      <w:bodyDiv w:val="1"/>
      <w:marLeft w:val="0"/>
      <w:marRight w:val="0"/>
      <w:marTop w:val="0"/>
      <w:marBottom w:val="0"/>
      <w:divBdr>
        <w:top w:val="none" w:sz="0" w:space="0" w:color="auto"/>
        <w:left w:val="none" w:sz="0" w:space="0" w:color="auto"/>
        <w:bottom w:val="none" w:sz="0" w:space="0" w:color="auto"/>
        <w:right w:val="none" w:sz="0" w:space="0" w:color="auto"/>
      </w:divBdr>
    </w:div>
    <w:div w:id="437263063">
      <w:bodyDiv w:val="1"/>
      <w:marLeft w:val="0"/>
      <w:marRight w:val="0"/>
      <w:marTop w:val="0"/>
      <w:marBottom w:val="0"/>
      <w:divBdr>
        <w:top w:val="none" w:sz="0" w:space="0" w:color="auto"/>
        <w:left w:val="none" w:sz="0" w:space="0" w:color="auto"/>
        <w:bottom w:val="none" w:sz="0" w:space="0" w:color="auto"/>
        <w:right w:val="none" w:sz="0" w:space="0" w:color="auto"/>
      </w:divBdr>
    </w:div>
    <w:div w:id="553078983">
      <w:bodyDiv w:val="1"/>
      <w:marLeft w:val="0"/>
      <w:marRight w:val="0"/>
      <w:marTop w:val="0"/>
      <w:marBottom w:val="0"/>
      <w:divBdr>
        <w:top w:val="none" w:sz="0" w:space="0" w:color="auto"/>
        <w:left w:val="none" w:sz="0" w:space="0" w:color="auto"/>
        <w:bottom w:val="none" w:sz="0" w:space="0" w:color="auto"/>
        <w:right w:val="none" w:sz="0" w:space="0" w:color="auto"/>
      </w:divBdr>
    </w:div>
    <w:div w:id="617491473">
      <w:bodyDiv w:val="1"/>
      <w:marLeft w:val="0"/>
      <w:marRight w:val="0"/>
      <w:marTop w:val="0"/>
      <w:marBottom w:val="0"/>
      <w:divBdr>
        <w:top w:val="none" w:sz="0" w:space="0" w:color="auto"/>
        <w:left w:val="none" w:sz="0" w:space="0" w:color="auto"/>
        <w:bottom w:val="none" w:sz="0" w:space="0" w:color="auto"/>
        <w:right w:val="none" w:sz="0" w:space="0" w:color="auto"/>
      </w:divBdr>
      <w:divsChild>
        <w:div w:id="333336463">
          <w:marLeft w:val="0"/>
          <w:marRight w:val="75"/>
          <w:marTop w:val="0"/>
          <w:marBottom w:val="0"/>
          <w:divBdr>
            <w:top w:val="none" w:sz="0" w:space="0" w:color="auto"/>
            <w:left w:val="none" w:sz="0" w:space="0" w:color="auto"/>
            <w:bottom w:val="none" w:sz="0" w:space="0" w:color="auto"/>
            <w:right w:val="none" w:sz="0" w:space="0" w:color="auto"/>
          </w:divBdr>
        </w:div>
        <w:div w:id="1145783101">
          <w:marLeft w:val="0"/>
          <w:marRight w:val="0"/>
          <w:marTop w:val="0"/>
          <w:marBottom w:val="300"/>
          <w:divBdr>
            <w:top w:val="none" w:sz="0" w:space="0" w:color="auto"/>
            <w:left w:val="none" w:sz="0" w:space="0" w:color="auto"/>
            <w:bottom w:val="none" w:sz="0" w:space="0" w:color="auto"/>
            <w:right w:val="none" w:sz="0" w:space="0" w:color="auto"/>
          </w:divBdr>
        </w:div>
        <w:div w:id="234247384">
          <w:marLeft w:val="255"/>
          <w:marRight w:val="0"/>
          <w:marTop w:val="75"/>
          <w:marBottom w:val="0"/>
          <w:divBdr>
            <w:top w:val="none" w:sz="0" w:space="0" w:color="auto"/>
            <w:left w:val="none" w:sz="0" w:space="0" w:color="auto"/>
            <w:bottom w:val="none" w:sz="0" w:space="0" w:color="auto"/>
            <w:right w:val="none" w:sz="0" w:space="0" w:color="auto"/>
          </w:divBdr>
          <w:divsChild>
            <w:div w:id="519317640">
              <w:marLeft w:val="255"/>
              <w:marRight w:val="0"/>
              <w:marTop w:val="0"/>
              <w:marBottom w:val="0"/>
              <w:divBdr>
                <w:top w:val="none" w:sz="0" w:space="0" w:color="auto"/>
                <w:left w:val="none" w:sz="0" w:space="0" w:color="auto"/>
                <w:bottom w:val="none" w:sz="0" w:space="0" w:color="auto"/>
                <w:right w:val="none" w:sz="0" w:space="0" w:color="auto"/>
              </w:divBdr>
            </w:div>
            <w:div w:id="31535878">
              <w:marLeft w:val="255"/>
              <w:marRight w:val="0"/>
              <w:marTop w:val="0"/>
              <w:marBottom w:val="0"/>
              <w:divBdr>
                <w:top w:val="none" w:sz="0" w:space="0" w:color="auto"/>
                <w:left w:val="none" w:sz="0" w:space="0" w:color="auto"/>
                <w:bottom w:val="none" w:sz="0" w:space="0" w:color="auto"/>
                <w:right w:val="none" w:sz="0" w:space="0" w:color="auto"/>
              </w:divBdr>
            </w:div>
            <w:div w:id="1963265989">
              <w:marLeft w:val="255"/>
              <w:marRight w:val="0"/>
              <w:marTop w:val="0"/>
              <w:marBottom w:val="0"/>
              <w:divBdr>
                <w:top w:val="none" w:sz="0" w:space="0" w:color="auto"/>
                <w:left w:val="none" w:sz="0" w:space="0" w:color="auto"/>
                <w:bottom w:val="none" w:sz="0" w:space="0" w:color="auto"/>
                <w:right w:val="none" w:sz="0" w:space="0" w:color="auto"/>
              </w:divBdr>
            </w:div>
            <w:div w:id="2114592849">
              <w:marLeft w:val="255"/>
              <w:marRight w:val="0"/>
              <w:marTop w:val="0"/>
              <w:marBottom w:val="0"/>
              <w:divBdr>
                <w:top w:val="none" w:sz="0" w:space="0" w:color="auto"/>
                <w:left w:val="none" w:sz="0" w:space="0" w:color="auto"/>
                <w:bottom w:val="none" w:sz="0" w:space="0" w:color="auto"/>
                <w:right w:val="none" w:sz="0" w:space="0" w:color="auto"/>
              </w:divBdr>
            </w:div>
            <w:div w:id="1358578613">
              <w:marLeft w:val="255"/>
              <w:marRight w:val="0"/>
              <w:marTop w:val="0"/>
              <w:marBottom w:val="0"/>
              <w:divBdr>
                <w:top w:val="none" w:sz="0" w:space="0" w:color="auto"/>
                <w:left w:val="none" w:sz="0" w:space="0" w:color="auto"/>
                <w:bottom w:val="none" w:sz="0" w:space="0" w:color="auto"/>
                <w:right w:val="none" w:sz="0" w:space="0" w:color="auto"/>
              </w:divBdr>
            </w:div>
            <w:div w:id="382601427">
              <w:marLeft w:val="255"/>
              <w:marRight w:val="0"/>
              <w:marTop w:val="0"/>
              <w:marBottom w:val="0"/>
              <w:divBdr>
                <w:top w:val="none" w:sz="0" w:space="0" w:color="auto"/>
                <w:left w:val="none" w:sz="0" w:space="0" w:color="auto"/>
                <w:bottom w:val="none" w:sz="0" w:space="0" w:color="auto"/>
                <w:right w:val="none" w:sz="0" w:space="0" w:color="auto"/>
              </w:divBdr>
            </w:div>
            <w:div w:id="132255008">
              <w:marLeft w:val="255"/>
              <w:marRight w:val="0"/>
              <w:marTop w:val="0"/>
              <w:marBottom w:val="0"/>
              <w:divBdr>
                <w:top w:val="none" w:sz="0" w:space="0" w:color="auto"/>
                <w:left w:val="none" w:sz="0" w:space="0" w:color="auto"/>
                <w:bottom w:val="none" w:sz="0" w:space="0" w:color="auto"/>
                <w:right w:val="none" w:sz="0" w:space="0" w:color="auto"/>
              </w:divBdr>
            </w:div>
          </w:divsChild>
        </w:div>
        <w:div w:id="381708891">
          <w:marLeft w:val="255"/>
          <w:marRight w:val="0"/>
          <w:marTop w:val="75"/>
          <w:marBottom w:val="0"/>
          <w:divBdr>
            <w:top w:val="none" w:sz="0" w:space="0" w:color="auto"/>
            <w:left w:val="none" w:sz="0" w:space="0" w:color="auto"/>
            <w:bottom w:val="none" w:sz="0" w:space="0" w:color="auto"/>
            <w:right w:val="none" w:sz="0" w:space="0" w:color="auto"/>
          </w:divBdr>
        </w:div>
        <w:div w:id="741756252">
          <w:marLeft w:val="255"/>
          <w:marRight w:val="0"/>
          <w:marTop w:val="75"/>
          <w:marBottom w:val="0"/>
          <w:divBdr>
            <w:top w:val="none" w:sz="0" w:space="0" w:color="auto"/>
            <w:left w:val="none" w:sz="0" w:space="0" w:color="auto"/>
            <w:bottom w:val="none" w:sz="0" w:space="0" w:color="auto"/>
            <w:right w:val="none" w:sz="0" w:space="0" w:color="auto"/>
          </w:divBdr>
          <w:divsChild>
            <w:div w:id="1004283350">
              <w:marLeft w:val="255"/>
              <w:marRight w:val="0"/>
              <w:marTop w:val="0"/>
              <w:marBottom w:val="0"/>
              <w:divBdr>
                <w:top w:val="none" w:sz="0" w:space="0" w:color="auto"/>
                <w:left w:val="none" w:sz="0" w:space="0" w:color="auto"/>
                <w:bottom w:val="none" w:sz="0" w:space="0" w:color="auto"/>
                <w:right w:val="none" w:sz="0" w:space="0" w:color="auto"/>
              </w:divBdr>
            </w:div>
            <w:div w:id="263223281">
              <w:marLeft w:val="255"/>
              <w:marRight w:val="0"/>
              <w:marTop w:val="0"/>
              <w:marBottom w:val="0"/>
              <w:divBdr>
                <w:top w:val="none" w:sz="0" w:space="0" w:color="auto"/>
                <w:left w:val="none" w:sz="0" w:space="0" w:color="auto"/>
                <w:bottom w:val="none" w:sz="0" w:space="0" w:color="auto"/>
                <w:right w:val="none" w:sz="0" w:space="0" w:color="auto"/>
              </w:divBdr>
            </w:div>
            <w:div w:id="2090077766">
              <w:marLeft w:val="255"/>
              <w:marRight w:val="0"/>
              <w:marTop w:val="0"/>
              <w:marBottom w:val="0"/>
              <w:divBdr>
                <w:top w:val="none" w:sz="0" w:space="0" w:color="auto"/>
                <w:left w:val="none" w:sz="0" w:space="0" w:color="auto"/>
                <w:bottom w:val="none" w:sz="0" w:space="0" w:color="auto"/>
                <w:right w:val="none" w:sz="0" w:space="0" w:color="auto"/>
              </w:divBdr>
            </w:div>
          </w:divsChild>
        </w:div>
        <w:div w:id="1806042695">
          <w:marLeft w:val="255"/>
          <w:marRight w:val="0"/>
          <w:marTop w:val="75"/>
          <w:marBottom w:val="0"/>
          <w:divBdr>
            <w:top w:val="none" w:sz="0" w:space="0" w:color="auto"/>
            <w:left w:val="none" w:sz="0" w:space="0" w:color="auto"/>
            <w:bottom w:val="none" w:sz="0" w:space="0" w:color="auto"/>
            <w:right w:val="none" w:sz="0" w:space="0" w:color="auto"/>
          </w:divBdr>
          <w:divsChild>
            <w:div w:id="1751803437">
              <w:marLeft w:val="255"/>
              <w:marRight w:val="0"/>
              <w:marTop w:val="0"/>
              <w:marBottom w:val="0"/>
              <w:divBdr>
                <w:top w:val="none" w:sz="0" w:space="0" w:color="auto"/>
                <w:left w:val="none" w:sz="0" w:space="0" w:color="auto"/>
                <w:bottom w:val="none" w:sz="0" w:space="0" w:color="auto"/>
                <w:right w:val="none" w:sz="0" w:space="0" w:color="auto"/>
              </w:divBdr>
            </w:div>
            <w:div w:id="2141721785">
              <w:marLeft w:val="255"/>
              <w:marRight w:val="0"/>
              <w:marTop w:val="0"/>
              <w:marBottom w:val="0"/>
              <w:divBdr>
                <w:top w:val="none" w:sz="0" w:space="0" w:color="auto"/>
                <w:left w:val="none" w:sz="0" w:space="0" w:color="auto"/>
                <w:bottom w:val="none" w:sz="0" w:space="0" w:color="auto"/>
                <w:right w:val="none" w:sz="0" w:space="0" w:color="auto"/>
              </w:divBdr>
            </w:div>
            <w:div w:id="444619098">
              <w:marLeft w:val="255"/>
              <w:marRight w:val="0"/>
              <w:marTop w:val="0"/>
              <w:marBottom w:val="0"/>
              <w:divBdr>
                <w:top w:val="none" w:sz="0" w:space="0" w:color="auto"/>
                <w:left w:val="none" w:sz="0" w:space="0" w:color="auto"/>
                <w:bottom w:val="none" w:sz="0" w:space="0" w:color="auto"/>
                <w:right w:val="none" w:sz="0" w:space="0" w:color="auto"/>
              </w:divBdr>
            </w:div>
            <w:div w:id="1857109745">
              <w:marLeft w:val="255"/>
              <w:marRight w:val="0"/>
              <w:marTop w:val="0"/>
              <w:marBottom w:val="0"/>
              <w:divBdr>
                <w:top w:val="none" w:sz="0" w:space="0" w:color="auto"/>
                <w:left w:val="none" w:sz="0" w:space="0" w:color="auto"/>
                <w:bottom w:val="none" w:sz="0" w:space="0" w:color="auto"/>
                <w:right w:val="none" w:sz="0" w:space="0" w:color="auto"/>
              </w:divBdr>
            </w:div>
            <w:div w:id="751632997">
              <w:marLeft w:val="255"/>
              <w:marRight w:val="0"/>
              <w:marTop w:val="0"/>
              <w:marBottom w:val="0"/>
              <w:divBdr>
                <w:top w:val="none" w:sz="0" w:space="0" w:color="auto"/>
                <w:left w:val="none" w:sz="0" w:space="0" w:color="auto"/>
                <w:bottom w:val="none" w:sz="0" w:space="0" w:color="auto"/>
                <w:right w:val="none" w:sz="0" w:space="0" w:color="auto"/>
              </w:divBdr>
            </w:div>
          </w:divsChild>
        </w:div>
        <w:div w:id="1226523307">
          <w:marLeft w:val="255"/>
          <w:marRight w:val="0"/>
          <w:marTop w:val="75"/>
          <w:marBottom w:val="0"/>
          <w:divBdr>
            <w:top w:val="none" w:sz="0" w:space="0" w:color="auto"/>
            <w:left w:val="none" w:sz="0" w:space="0" w:color="auto"/>
            <w:bottom w:val="none" w:sz="0" w:space="0" w:color="auto"/>
            <w:right w:val="none" w:sz="0" w:space="0" w:color="auto"/>
          </w:divBdr>
        </w:div>
        <w:div w:id="710495197">
          <w:marLeft w:val="255"/>
          <w:marRight w:val="0"/>
          <w:marTop w:val="75"/>
          <w:marBottom w:val="0"/>
          <w:divBdr>
            <w:top w:val="none" w:sz="0" w:space="0" w:color="auto"/>
            <w:left w:val="none" w:sz="0" w:space="0" w:color="auto"/>
            <w:bottom w:val="none" w:sz="0" w:space="0" w:color="auto"/>
            <w:right w:val="none" w:sz="0" w:space="0" w:color="auto"/>
          </w:divBdr>
        </w:div>
        <w:div w:id="2015299011">
          <w:marLeft w:val="255"/>
          <w:marRight w:val="0"/>
          <w:marTop w:val="75"/>
          <w:marBottom w:val="0"/>
          <w:divBdr>
            <w:top w:val="none" w:sz="0" w:space="0" w:color="auto"/>
            <w:left w:val="none" w:sz="0" w:space="0" w:color="auto"/>
            <w:bottom w:val="none" w:sz="0" w:space="0" w:color="auto"/>
            <w:right w:val="none" w:sz="0" w:space="0" w:color="auto"/>
          </w:divBdr>
        </w:div>
      </w:divsChild>
    </w:div>
    <w:div w:id="690842278">
      <w:bodyDiv w:val="1"/>
      <w:marLeft w:val="0"/>
      <w:marRight w:val="0"/>
      <w:marTop w:val="0"/>
      <w:marBottom w:val="0"/>
      <w:divBdr>
        <w:top w:val="none" w:sz="0" w:space="0" w:color="auto"/>
        <w:left w:val="none" w:sz="0" w:space="0" w:color="auto"/>
        <w:bottom w:val="none" w:sz="0" w:space="0" w:color="auto"/>
        <w:right w:val="none" w:sz="0" w:space="0" w:color="auto"/>
      </w:divBdr>
    </w:div>
    <w:div w:id="694576152">
      <w:bodyDiv w:val="1"/>
      <w:marLeft w:val="0"/>
      <w:marRight w:val="0"/>
      <w:marTop w:val="0"/>
      <w:marBottom w:val="0"/>
      <w:divBdr>
        <w:top w:val="none" w:sz="0" w:space="0" w:color="auto"/>
        <w:left w:val="none" w:sz="0" w:space="0" w:color="auto"/>
        <w:bottom w:val="none" w:sz="0" w:space="0" w:color="auto"/>
        <w:right w:val="none" w:sz="0" w:space="0" w:color="auto"/>
      </w:divBdr>
      <w:divsChild>
        <w:div w:id="56442929">
          <w:marLeft w:val="0"/>
          <w:marRight w:val="0"/>
          <w:marTop w:val="100"/>
          <w:marBottom w:val="100"/>
          <w:divBdr>
            <w:top w:val="none" w:sz="0" w:space="0" w:color="auto"/>
            <w:left w:val="none" w:sz="0" w:space="0" w:color="auto"/>
            <w:bottom w:val="none" w:sz="0" w:space="0" w:color="auto"/>
            <w:right w:val="none" w:sz="0" w:space="0" w:color="auto"/>
          </w:divBdr>
          <w:divsChild>
            <w:div w:id="200366456">
              <w:marLeft w:val="0"/>
              <w:marRight w:val="0"/>
              <w:marTop w:val="225"/>
              <w:marBottom w:val="750"/>
              <w:divBdr>
                <w:top w:val="none" w:sz="0" w:space="0" w:color="auto"/>
                <w:left w:val="none" w:sz="0" w:space="0" w:color="auto"/>
                <w:bottom w:val="none" w:sz="0" w:space="0" w:color="auto"/>
                <w:right w:val="none" w:sz="0" w:space="0" w:color="auto"/>
              </w:divBdr>
              <w:divsChild>
                <w:div w:id="613363929">
                  <w:marLeft w:val="0"/>
                  <w:marRight w:val="0"/>
                  <w:marTop w:val="0"/>
                  <w:marBottom w:val="0"/>
                  <w:divBdr>
                    <w:top w:val="none" w:sz="0" w:space="0" w:color="auto"/>
                    <w:left w:val="none" w:sz="0" w:space="0" w:color="auto"/>
                    <w:bottom w:val="none" w:sz="0" w:space="0" w:color="auto"/>
                    <w:right w:val="none" w:sz="0" w:space="0" w:color="auto"/>
                  </w:divBdr>
                  <w:divsChild>
                    <w:div w:id="512302036">
                      <w:marLeft w:val="0"/>
                      <w:marRight w:val="0"/>
                      <w:marTop w:val="0"/>
                      <w:marBottom w:val="0"/>
                      <w:divBdr>
                        <w:top w:val="none" w:sz="0" w:space="0" w:color="auto"/>
                        <w:left w:val="none" w:sz="0" w:space="0" w:color="auto"/>
                        <w:bottom w:val="none" w:sz="0" w:space="0" w:color="auto"/>
                        <w:right w:val="none" w:sz="0" w:space="0" w:color="auto"/>
                      </w:divBdr>
                      <w:divsChild>
                        <w:div w:id="1359043044">
                          <w:marLeft w:val="0"/>
                          <w:marRight w:val="0"/>
                          <w:marTop w:val="0"/>
                          <w:marBottom w:val="0"/>
                          <w:divBdr>
                            <w:top w:val="none" w:sz="0" w:space="0" w:color="auto"/>
                            <w:left w:val="none" w:sz="0" w:space="0" w:color="auto"/>
                            <w:bottom w:val="none" w:sz="0" w:space="0" w:color="auto"/>
                            <w:right w:val="none" w:sz="0" w:space="0" w:color="auto"/>
                          </w:divBdr>
                          <w:divsChild>
                            <w:div w:id="610749624">
                              <w:marLeft w:val="0"/>
                              <w:marRight w:val="0"/>
                              <w:marTop w:val="0"/>
                              <w:marBottom w:val="0"/>
                              <w:divBdr>
                                <w:top w:val="none" w:sz="0" w:space="0" w:color="auto"/>
                                <w:left w:val="none" w:sz="0" w:space="0" w:color="auto"/>
                                <w:bottom w:val="none" w:sz="0" w:space="0" w:color="auto"/>
                                <w:right w:val="none" w:sz="0" w:space="0" w:color="auto"/>
                              </w:divBdr>
                              <w:divsChild>
                                <w:div w:id="2116245154">
                                  <w:marLeft w:val="0"/>
                                  <w:marRight w:val="0"/>
                                  <w:marTop w:val="0"/>
                                  <w:marBottom w:val="0"/>
                                  <w:divBdr>
                                    <w:top w:val="none" w:sz="0" w:space="0" w:color="auto"/>
                                    <w:left w:val="none" w:sz="0" w:space="0" w:color="auto"/>
                                    <w:bottom w:val="none" w:sz="0" w:space="0" w:color="auto"/>
                                    <w:right w:val="none" w:sz="0" w:space="0" w:color="auto"/>
                                  </w:divBdr>
                                  <w:divsChild>
                                    <w:div w:id="603853608">
                                      <w:marLeft w:val="0"/>
                                      <w:marRight w:val="0"/>
                                      <w:marTop w:val="0"/>
                                      <w:marBottom w:val="0"/>
                                      <w:divBdr>
                                        <w:top w:val="none" w:sz="0" w:space="0" w:color="auto"/>
                                        <w:left w:val="none" w:sz="0" w:space="0" w:color="auto"/>
                                        <w:bottom w:val="none" w:sz="0" w:space="0" w:color="auto"/>
                                        <w:right w:val="none" w:sz="0" w:space="0" w:color="auto"/>
                                      </w:divBdr>
                                      <w:divsChild>
                                        <w:div w:id="1105076954">
                                          <w:marLeft w:val="0"/>
                                          <w:marRight w:val="0"/>
                                          <w:marTop w:val="0"/>
                                          <w:marBottom w:val="0"/>
                                          <w:divBdr>
                                            <w:top w:val="none" w:sz="0" w:space="0" w:color="auto"/>
                                            <w:left w:val="none" w:sz="0" w:space="0" w:color="auto"/>
                                            <w:bottom w:val="none" w:sz="0" w:space="0" w:color="auto"/>
                                            <w:right w:val="none" w:sz="0" w:space="0" w:color="auto"/>
                                          </w:divBdr>
                                          <w:divsChild>
                                            <w:div w:id="371001500">
                                              <w:marLeft w:val="0"/>
                                              <w:marRight w:val="0"/>
                                              <w:marTop w:val="0"/>
                                              <w:marBottom w:val="0"/>
                                              <w:divBdr>
                                                <w:top w:val="none" w:sz="0" w:space="0" w:color="auto"/>
                                                <w:left w:val="none" w:sz="0" w:space="0" w:color="auto"/>
                                                <w:bottom w:val="none" w:sz="0" w:space="0" w:color="auto"/>
                                                <w:right w:val="none" w:sz="0" w:space="0" w:color="auto"/>
                                              </w:divBdr>
                                              <w:divsChild>
                                                <w:div w:id="1569732466">
                                                  <w:marLeft w:val="0"/>
                                                  <w:marRight w:val="0"/>
                                                  <w:marTop w:val="0"/>
                                                  <w:marBottom w:val="0"/>
                                                  <w:divBdr>
                                                    <w:top w:val="none" w:sz="0" w:space="0" w:color="auto"/>
                                                    <w:left w:val="none" w:sz="0" w:space="0" w:color="auto"/>
                                                    <w:bottom w:val="none" w:sz="0" w:space="0" w:color="auto"/>
                                                    <w:right w:val="none" w:sz="0" w:space="0" w:color="auto"/>
                                                  </w:divBdr>
                                                  <w:divsChild>
                                                    <w:div w:id="157700508">
                                                      <w:marLeft w:val="0"/>
                                                      <w:marRight w:val="0"/>
                                                      <w:marTop w:val="0"/>
                                                      <w:marBottom w:val="0"/>
                                                      <w:divBdr>
                                                        <w:top w:val="none" w:sz="0" w:space="0" w:color="auto"/>
                                                        <w:left w:val="none" w:sz="0" w:space="0" w:color="auto"/>
                                                        <w:bottom w:val="none" w:sz="0" w:space="0" w:color="auto"/>
                                                        <w:right w:val="none" w:sz="0" w:space="0" w:color="auto"/>
                                                      </w:divBdr>
                                                      <w:divsChild>
                                                        <w:div w:id="1850020892">
                                                          <w:marLeft w:val="0"/>
                                                          <w:marRight w:val="0"/>
                                                          <w:marTop w:val="0"/>
                                                          <w:marBottom w:val="0"/>
                                                          <w:divBdr>
                                                            <w:top w:val="none" w:sz="0" w:space="0" w:color="auto"/>
                                                            <w:left w:val="none" w:sz="0" w:space="0" w:color="auto"/>
                                                            <w:bottom w:val="none" w:sz="0" w:space="0" w:color="auto"/>
                                                            <w:right w:val="none" w:sz="0" w:space="0" w:color="auto"/>
                                                          </w:divBdr>
                                                          <w:divsChild>
                                                            <w:div w:id="1212427620">
                                                              <w:marLeft w:val="0"/>
                                                              <w:marRight w:val="0"/>
                                                              <w:marTop w:val="0"/>
                                                              <w:marBottom w:val="0"/>
                                                              <w:divBdr>
                                                                <w:top w:val="none" w:sz="0" w:space="0" w:color="auto"/>
                                                                <w:left w:val="none" w:sz="0" w:space="0" w:color="auto"/>
                                                                <w:bottom w:val="none" w:sz="0" w:space="0" w:color="auto"/>
                                                                <w:right w:val="none" w:sz="0" w:space="0" w:color="auto"/>
                                                              </w:divBdr>
                                                              <w:divsChild>
                                                                <w:div w:id="81267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5614730">
      <w:bodyDiv w:val="1"/>
      <w:marLeft w:val="0"/>
      <w:marRight w:val="0"/>
      <w:marTop w:val="0"/>
      <w:marBottom w:val="0"/>
      <w:divBdr>
        <w:top w:val="none" w:sz="0" w:space="0" w:color="auto"/>
        <w:left w:val="none" w:sz="0" w:space="0" w:color="auto"/>
        <w:bottom w:val="none" w:sz="0" w:space="0" w:color="auto"/>
        <w:right w:val="none" w:sz="0" w:space="0" w:color="auto"/>
      </w:divBdr>
    </w:div>
    <w:div w:id="758718057">
      <w:bodyDiv w:val="1"/>
      <w:marLeft w:val="0"/>
      <w:marRight w:val="0"/>
      <w:marTop w:val="0"/>
      <w:marBottom w:val="0"/>
      <w:divBdr>
        <w:top w:val="none" w:sz="0" w:space="0" w:color="auto"/>
        <w:left w:val="none" w:sz="0" w:space="0" w:color="auto"/>
        <w:bottom w:val="none" w:sz="0" w:space="0" w:color="auto"/>
        <w:right w:val="none" w:sz="0" w:space="0" w:color="auto"/>
      </w:divBdr>
    </w:div>
    <w:div w:id="790637275">
      <w:bodyDiv w:val="1"/>
      <w:marLeft w:val="0"/>
      <w:marRight w:val="0"/>
      <w:marTop w:val="0"/>
      <w:marBottom w:val="0"/>
      <w:divBdr>
        <w:top w:val="none" w:sz="0" w:space="0" w:color="auto"/>
        <w:left w:val="none" w:sz="0" w:space="0" w:color="auto"/>
        <w:bottom w:val="none" w:sz="0" w:space="0" w:color="auto"/>
        <w:right w:val="none" w:sz="0" w:space="0" w:color="auto"/>
      </w:divBdr>
    </w:div>
    <w:div w:id="803694370">
      <w:bodyDiv w:val="1"/>
      <w:marLeft w:val="0"/>
      <w:marRight w:val="0"/>
      <w:marTop w:val="0"/>
      <w:marBottom w:val="0"/>
      <w:divBdr>
        <w:top w:val="none" w:sz="0" w:space="0" w:color="auto"/>
        <w:left w:val="none" w:sz="0" w:space="0" w:color="auto"/>
        <w:bottom w:val="none" w:sz="0" w:space="0" w:color="auto"/>
        <w:right w:val="none" w:sz="0" w:space="0" w:color="auto"/>
      </w:divBdr>
    </w:div>
    <w:div w:id="805973169">
      <w:bodyDiv w:val="1"/>
      <w:marLeft w:val="0"/>
      <w:marRight w:val="0"/>
      <w:marTop w:val="0"/>
      <w:marBottom w:val="0"/>
      <w:divBdr>
        <w:top w:val="none" w:sz="0" w:space="0" w:color="auto"/>
        <w:left w:val="none" w:sz="0" w:space="0" w:color="auto"/>
        <w:bottom w:val="none" w:sz="0" w:space="0" w:color="auto"/>
        <w:right w:val="none" w:sz="0" w:space="0" w:color="auto"/>
      </w:divBdr>
      <w:divsChild>
        <w:div w:id="1774546099">
          <w:marLeft w:val="0"/>
          <w:marRight w:val="0"/>
          <w:marTop w:val="100"/>
          <w:marBottom w:val="100"/>
          <w:divBdr>
            <w:top w:val="none" w:sz="0" w:space="0" w:color="auto"/>
            <w:left w:val="none" w:sz="0" w:space="0" w:color="auto"/>
            <w:bottom w:val="none" w:sz="0" w:space="0" w:color="auto"/>
            <w:right w:val="none" w:sz="0" w:space="0" w:color="auto"/>
          </w:divBdr>
          <w:divsChild>
            <w:div w:id="3290405">
              <w:marLeft w:val="0"/>
              <w:marRight w:val="0"/>
              <w:marTop w:val="225"/>
              <w:marBottom w:val="750"/>
              <w:divBdr>
                <w:top w:val="none" w:sz="0" w:space="0" w:color="auto"/>
                <w:left w:val="none" w:sz="0" w:space="0" w:color="auto"/>
                <w:bottom w:val="none" w:sz="0" w:space="0" w:color="auto"/>
                <w:right w:val="none" w:sz="0" w:space="0" w:color="auto"/>
              </w:divBdr>
              <w:divsChild>
                <w:div w:id="53237022">
                  <w:marLeft w:val="0"/>
                  <w:marRight w:val="0"/>
                  <w:marTop w:val="0"/>
                  <w:marBottom w:val="0"/>
                  <w:divBdr>
                    <w:top w:val="none" w:sz="0" w:space="0" w:color="auto"/>
                    <w:left w:val="none" w:sz="0" w:space="0" w:color="auto"/>
                    <w:bottom w:val="none" w:sz="0" w:space="0" w:color="auto"/>
                    <w:right w:val="none" w:sz="0" w:space="0" w:color="auto"/>
                  </w:divBdr>
                  <w:divsChild>
                    <w:div w:id="802844059">
                      <w:marLeft w:val="0"/>
                      <w:marRight w:val="0"/>
                      <w:marTop w:val="0"/>
                      <w:marBottom w:val="0"/>
                      <w:divBdr>
                        <w:top w:val="none" w:sz="0" w:space="0" w:color="auto"/>
                        <w:left w:val="none" w:sz="0" w:space="0" w:color="auto"/>
                        <w:bottom w:val="none" w:sz="0" w:space="0" w:color="auto"/>
                        <w:right w:val="none" w:sz="0" w:space="0" w:color="auto"/>
                      </w:divBdr>
                      <w:divsChild>
                        <w:div w:id="500316946">
                          <w:marLeft w:val="0"/>
                          <w:marRight w:val="0"/>
                          <w:marTop w:val="0"/>
                          <w:marBottom w:val="0"/>
                          <w:divBdr>
                            <w:top w:val="none" w:sz="0" w:space="0" w:color="auto"/>
                            <w:left w:val="none" w:sz="0" w:space="0" w:color="auto"/>
                            <w:bottom w:val="none" w:sz="0" w:space="0" w:color="auto"/>
                            <w:right w:val="none" w:sz="0" w:space="0" w:color="auto"/>
                          </w:divBdr>
                          <w:divsChild>
                            <w:div w:id="750273421">
                              <w:marLeft w:val="0"/>
                              <w:marRight w:val="0"/>
                              <w:marTop w:val="0"/>
                              <w:marBottom w:val="0"/>
                              <w:divBdr>
                                <w:top w:val="none" w:sz="0" w:space="0" w:color="auto"/>
                                <w:left w:val="none" w:sz="0" w:space="0" w:color="auto"/>
                                <w:bottom w:val="none" w:sz="0" w:space="0" w:color="auto"/>
                                <w:right w:val="none" w:sz="0" w:space="0" w:color="auto"/>
                              </w:divBdr>
                              <w:divsChild>
                                <w:div w:id="684289406">
                                  <w:marLeft w:val="0"/>
                                  <w:marRight w:val="0"/>
                                  <w:marTop w:val="0"/>
                                  <w:marBottom w:val="0"/>
                                  <w:divBdr>
                                    <w:top w:val="none" w:sz="0" w:space="0" w:color="auto"/>
                                    <w:left w:val="none" w:sz="0" w:space="0" w:color="auto"/>
                                    <w:bottom w:val="none" w:sz="0" w:space="0" w:color="auto"/>
                                    <w:right w:val="none" w:sz="0" w:space="0" w:color="auto"/>
                                  </w:divBdr>
                                  <w:divsChild>
                                    <w:div w:id="854227754">
                                      <w:marLeft w:val="0"/>
                                      <w:marRight w:val="0"/>
                                      <w:marTop w:val="0"/>
                                      <w:marBottom w:val="0"/>
                                      <w:divBdr>
                                        <w:top w:val="none" w:sz="0" w:space="0" w:color="auto"/>
                                        <w:left w:val="none" w:sz="0" w:space="0" w:color="auto"/>
                                        <w:bottom w:val="none" w:sz="0" w:space="0" w:color="auto"/>
                                        <w:right w:val="none" w:sz="0" w:space="0" w:color="auto"/>
                                      </w:divBdr>
                                      <w:divsChild>
                                        <w:div w:id="176235894">
                                          <w:marLeft w:val="0"/>
                                          <w:marRight w:val="0"/>
                                          <w:marTop w:val="0"/>
                                          <w:marBottom w:val="0"/>
                                          <w:divBdr>
                                            <w:top w:val="none" w:sz="0" w:space="0" w:color="auto"/>
                                            <w:left w:val="none" w:sz="0" w:space="0" w:color="auto"/>
                                            <w:bottom w:val="none" w:sz="0" w:space="0" w:color="auto"/>
                                            <w:right w:val="none" w:sz="0" w:space="0" w:color="auto"/>
                                          </w:divBdr>
                                          <w:divsChild>
                                            <w:div w:id="940920414">
                                              <w:marLeft w:val="0"/>
                                              <w:marRight w:val="0"/>
                                              <w:marTop w:val="0"/>
                                              <w:marBottom w:val="0"/>
                                              <w:divBdr>
                                                <w:top w:val="none" w:sz="0" w:space="0" w:color="auto"/>
                                                <w:left w:val="none" w:sz="0" w:space="0" w:color="auto"/>
                                                <w:bottom w:val="none" w:sz="0" w:space="0" w:color="auto"/>
                                                <w:right w:val="none" w:sz="0" w:space="0" w:color="auto"/>
                                              </w:divBdr>
                                              <w:divsChild>
                                                <w:div w:id="354499486">
                                                  <w:marLeft w:val="0"/>
                                                  <w:marRight w:val="0"/>
                                                  <w:marTop w:val="0"/>
                                                  <w:marBottom w:val="0"/>
                                                  <w:divBdr>
                                                    <w:top w:val="none" w:sz="0" w:space="0" w:color="auto"/>
                                                    <w:left w:val="none" w:sz="0" w:space="0" w:color="auto"/>
                                                    <w:bottom w:val="none" w:sz="0" w:space="0" w:color="auto"/>
                                                    <w:right w:val="none" w:sz="0" w:space="0" w:color="auto"/>
                                                  </w:divBdr>
                                                  <w:divsChild>
                                                    <w:div w:id="966400186">
                                                      <w:marLeft w:val="0"/>
                                                      <w:marRight w:val="0"/>
                                                      <w:marTop w:val="0"/>
                                                      <w:marBottom w:val="0"/>
                                                      <w:divBdr>
                                                        <w:top w:val="none" w:sz="0" w:space="0" w:color="auto"/>
                                                        <w:left w:val="none" w:sz="0" w:space="0" w:color="auto"/>
                                                        <w:bottom w:val="none" w:sz="0" w:space="0" w:color="auto"/>
                                                        <w:right w:val="none" w:sz="0" w:space="0" w:color="auto"/>
                                                      </w:divBdr>
                                                      <w:divsChild>
                                                        <w:div w:id="213734267">
                                                          <w:marLeft w:val="0"/>
                                                          <w:marRight w:val="0"/>
                                                          <w:marTop w:val="0"/>
                                                          <w:marBottom w:val="0"/>
                                                          <w:divBdr>
                                                            <w:top w:val="none" w:sz="0" w:space="0" w:color="auto"/>
                                                            <w:left w:val="none" w:sz="0" w:space="0" w:color="auto"/>
                                                            <w:bottom w:val="none" w:sz="0" w:space="0" w:color="auto"/>
                                                            <w:right w:val="none" w:sz="0" w:space="0" w:color="auto"/>
                                                          </w:divBdr>
                                                          <w:divsChild>
                                                            <w:div w:id="1846090854">
                                                              <w:marLeft w:val="0"/>
                                                              <w:marRight w:val="0"/>
                                                              <w:marTop w:val="0"/>
                                                              <w:marBottom w:val="0"/>
                                                              <w:divBdr>
                                                                <w:top w:val="none" w:sz="0" w:space="0" w:color="auto"/>
                                                                <w:left w:val="none" w:sz="0" w:space="0" w:color="auto"/>
                                                                <w:bottom w:val="none" w:sz="0" w:space="0" w:color="auto"/>
                                                                <w:right w:val="none" w:sz="0" w:space="0" w:color="auto"/>
                                                              </w:divBdr>
                                                              <w:divsChild>
                                                                <w:div w:id="1486311496">
                                                                  <w:marLeft w:val="0"/>
                                                                  <w:marRight w:val="0"/>
                                                                  <w:marTop w:val="0"/>
                                                                  <w:marBottom w:val="0"/>
                                                                  <w:divBdr>
                                                                    <w:top w:val="none" w:sz="0" w:space="0" w:color="auto"/>
                                                                    <w:left w:val="none" w:sz="0" w:space="0" w:color="auto"/>
                                                                    <w:bottom w:val="none" w:sz="0" w:space="0" w:color="auto"/>
                                                                    <w:right w:val="none" w:sz="0" w:space="0" w:color="auto"/>
                                                                  </w:divBdr>
                                                                  <w:divsChild>
                                                                    <w:div w:id="26577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08714892">
      <w:bodyDiv w:val="1"/>
      <w:marLeft w:val="0"/>
      <w:marRight w:val="0"/>
      <w:marTop w:val="0"/>
      <w:marBottom w:val="0"/>
      <w:divBdr>
        <w:top w:val="none" w:sz="0" w:space="0" w:color="auto"/>
        <w:left w:val="none" w:sz="0" w:space="0" w:color="auto"/>
        <w:bottom w:val="none" w:sz="0" w:space="0" w:color="auto"/>
        <w:right w:val="none" w:sz="0" w:space="0" w:color="auto"/>
      </w:divBdr>
    </w:div>
    <w:div w:id="816191662">
      <w:bodyDiv w:val="1"/>
      <w:marLeft w:val="0"/>
      <w:marRight w:val="0"/>
      <w:marTop w:val="0"/>
      <w:marBottom w:val="0"/>
      <w:divBdr>
        <w:top w:val="none" w:sz="0" w:space="0" w:color="auto"/>
        <w:left w:val="none" w:sz="0" w:space="0" w:color="auto"/>
        <w:bottom w:val="none" w:sz="0" w:space="0" w:color="auto"/>
        <w:right w:val="none" w:sz="0" w:space="0" w:color="auto"/>
      </w:divBdr>
    </w:div>
    <w:div w:id="849418517">
      <w:bodyDiv w:val="1"/>
      <w:marLeft w:val="0"/>
      <w:marRight w:val="0"/>
      <w:marTop w:val="0"/>
      <w:marBottom w:val="0"/>
      <w:divBdr>
        <w:top w:val="none" w:sz="0" w:space="0" w:color="auto"/>
        <w:left w:val="none" w:sz="0" w:space="0" w:color="auto"/>
        <w:bottom w:val="none" w:sz="0" w:space="0" w:color="auto"/>
        <w:right w:val="none" w:sz="0" w:space="0" w:color="auto"/>
      </w:divBdr>
    </w:div>
    <w:div w:id="894241293">
      <w:bodyDiv w:val="1"/>
      <w:marLeft w:val="0"/>
      <w:marRight w:val="0"/>
      <w:marTop w:val="0"/>
      <w:marBottom w:val="0"/>
      <w:divBdr>
        <w:top w:val="none" w:sz="0" w:space="0" w:color="auto"/>
        <w:left w:val="none" w:sz="0" w:space="0" w:color="auto"/>
        <w:bottom w:val="none" w:sz="0" w:space="0" w:color="auto"/>
        <w:right w:val="none" w:sz="0" w:space="0" w:color="auto"/>
      </w:divBdr>
    </w:div>
    <w:div w:id="904488006">
      <w:bodyDiv w:val="1"/>
      <w:marLeft w:val="0"/>
      <w:marRight w:val="0"/>
      <w:marTop w:val="0"/>
      <w:marBottom w:val="0"/>
      <w:divBdr>
        <w:top w:val="none" w:sz="0" w:space="0" w:color="auto"/>
        <w:left w:val="none" w:sz="0" w:space="0" w:color="auto"/>
        <w:bottom w:val="none" w:sz="0" w:space="0" w:color="auto"/>
        <w:right w:val="none" w:sz="0" w:space="0" w:color="auto"/>
      </w:divBdr>
    </w:div>
    <w:div w:id="959603377">
      <w:bodyDiv w:val="1"/>
      <w:marLeft w:val="0"/>
      <w:marRight w:val="0"/>
      <w:marTop w:val="0"/>
      <w:marBottom w:val="0"/>
      <w:divBdr>
        <w:top w:val="none" w:sz="0" w:space="0" w:color="auto"/>
        <w:left w:val="none" w:sz="0" w:space="0" w:color="auto"/>
        <w:bottom w:val="none" w:sz="0" w:space="0" w:color="auto"/>
        <w:right w:val="none" w:sz="0" w:space="0" w:color="auto"/>
      </w:divBdr>
    </w:div>
    <w:div w:id="990518791">
      <w:bodyDiv w:val="1"/>
      <w:marLeft w:val="0"/>
      <w:marRight w:val="0"/>
      <w:marTop w:val="0"/>
      <w:marBottom w:val="0"/>
      <w:divBdr>
        <w:top w:val="none" w:sz="0" w:space="0" w:color="auto"/>
        <w:left w:val="none" w:sz="0" w:space="0" w:color="auto"/>
        <w:bottom w:val="none" w:sz="0" w:space="0" w:color="auto"/>
        <w:right w:val="none" w:sz="0" w:space="0" w:color="auto"/>
      </w:divBdr>
      <w:divsChild>
        <w:div w:id="1329673598">
          <w:marLeft w:val="0"/>
          <w:marRight w:val="0"/>
          <w:marTop w:val="100"/>
          <w:marBottom w:val="100"/>
          <w:divBdr>
            <w:top w:val="none" w:sz="0" w:space="0" w:color="auto"/>
            <w:left w:val="none" w:sz="0" w:space="0" w:color="auto"/>
            <w:bottom w:val="none" w:sz="0" w:space="0" w:color="auto"/>
            <w:right w:val="none" w:sz="0" w:space="0" w:color="auto"/>
          </w:divBdr>
          <w:divsChild>
            <w:div w:id="1010371140">
              <w:marLeft w:val="0"/>
              <w:marRight w:val="0"/>
              <w:marTop w:val="225"/>
              <w:marBottom w:val="750"/>
              <w:divBdr>
                <w:top w:val="none" w:sz="0" w:space="0" w:color="auto"/>
                <w:left w:val="none" w:sz="0" w:space="0" w:color="auto"/>
                <w:bottom w:val="none" w:sz="0" w:space="0" w:color="auto"/>
                <w:right w:val="none" w:sz="0" w:space="0" w:color="auto"/>
              </w:divBdr>
              <w:divsChild>
                <w:div w:id="1066490728">
                  <w:marLeft w:val="0"/>
                  <w:marRight w:val="0"/>
                  <w:marTop w:val="0"/>
                  <w:marBottom w:val="0"/>
                  <w:divBdr>
                    <w:top w:val="none" w:sz="0" w:space="0" w:color="auto"/>
                    <w:left w:val="none" w:sz="0" w:space="0" w:color="auto"/>
                    <w:bottom w:val="none" w:sz="0" w:space="0" w:color="auto"/>
                    <w:right w:val="none" w:sz="0" w:space="0" w:color="auto"/>
                  </w:divBdr>
                  <w:divsChild>
                    <w:div w:id="1702315862">
                      <w:marLeft w:val="0"/>
                      <w:marRight w:val="0"/>
                      <w:marTop w:val="0"/>
                      <w:marBottom w:val="0"/>
                      <w:divBdr>
                        <w:top w:val="none" w:sz="0" w:space="0" w:color="auto"/>
                        <w:left w:val="none" w:sz="0" w:space="0" w:color="auto"/>
                        <w:bottom w:val="none" w:sz="0" w:space="0" w:color="auto"/>
                        <w:right w:val="none" w:sz="0" w:space="0" w:color="auto"/>
                      </w:divBdr>
                      <w:divsChild>
                        <w:div w:id="986864555">
                          <w:marLeft w:val="0"/>
                          <w:marRight w:val="0"/>
                          <w:marTop w:val="0"/>
                          <w:marBottom w:val="0"/>
                          <w:divBdr>
                            <w:top w:val="none" w:sz="0" w:space="0" w:color="auto"/>
                            <w:left w:val="none" w:sz="0" w:space="0" w:color="auto"/>
                            <w:bottom w:val="none" w:sz="0" w:space="0" w:color="auto"/>
                            <w:right w:val="none" w:sz="0" w:space="0" w:color="auto"/>
                          </w:divBdr>
                          <w:divsChild>
                            <w:div w:id="201140639">
                              <w:marLeft w:val="0"/>
                              <w:marRight w:val="0"/>
                              <w:marTop w:val="0"/>
                              <w:marBottom w:val="0"/>
                              <w:divBdr>
                                <w:top w:val="none" w:sz="0" w:space="0" w:color="auto"/>
                                <w:left w:val="none" w:sz="0" w:space="0" w:color="auto"/>
                                <w:bottom w:val="none" w:sz="0" w:space="0" w:color="auto"/>
                                <w:right w:val="none" w:sz="0" w:space="0" w:color="auto"/>
                              </w:divBdr>
                              <w:divsChild>
                                <w:div w:id="1460758118">
                                  <w:marLeft w:val="0"/>
                                  <w:marRight w:val="0"/>
                                  <w:marTop w:val="0"/>
                                  <w:marBottom w:val="0"/>
                                  <w:divBdr>
                                    <w:top w:val="none" w:sz="0" w:space="0" w:color="auto"/>
                                    <w:left w:val="none" w:sz="0" w:space="0" w:color="auto"/>
                                    <w:bottom w:val="none" w:sz="0" w:space="0" w:color="auto"/>
                                    <w:right w:val="none" w:sz="0" w:space="0" w:color="auto"/>
                                  </w:divBdr>
                                  <w:divsChild>
                                    <w:div w:id="970553525">
                                      <w:marLeft w:val="0"/>
                                      <w:marRight w:val="0"/>
                                      <w:marTop w:val="0"/>
                                      <w:marBottom w:val="0"/>
                                      <w:divBdr>
                                        <w:top w:val="none" w:sz="0" w:space="0" w:color="auto"/>
                                        <w:left w:val="none" w:sz="0" w:space="0" w:color="auto"/>
                                        <w:bottom w:val="none" w:sz="0" w:space="0" w:color="auto"/>
                                        <w:right w:val="none" w:sz="0" w:space="0" w:color="auto"/>
                                      </w:divBdr>
                                      <w:divsChild>
                                        <w:div w:id="2127699715">
                                          <w:marLeft w:val="0"/>
                                          <w:marRight w:val="0"/>
                                          <w:marTop w:val="0"/>
                                          <w:marBottom w:val="0"/>
                                          <w:divBdr>
                                            <w:top w:val="none" w:sz="0" w:space="0" w:color="auto"/>
                                            <w:left w:val="none" w:sz="0" w:space="0" w:color="auto"/>
                                            <w:bottom w:val="none" w:sz="0" w:space="0" w:color="auto"/>
                                            <w:right w:val="none" w:sz="0" w:space="0" w:color="auto"/>
                                          </w:divBdr>
                                          <w:divsChild>
                                            <w:div w:id="1529560732">
                                              <w:marLeft w:val="0"/>
                                              <w:marRight w:val="0"/>
                                              <w:marTop w:val="0"/>
                                              <w:marBottom w:val="0"/>
                                              <w:divBdr>
                                                <w:top w:val="none" w:sz="0" w:space="0" w:color="auto"/>
                                                <w:left w:val="none" w:sz="0" w:space="0" w:color="auto"/>
                                                <w:bottom w:val="none" w:sz="0" w:space="0" w:color="auto"/>
                                                <w:right w:val="none" w:sz="0" w:space="0" w:color="auto"/>
                                              </w:divBdr>
                                              <w:divsChild>
                                                <w:div w:id="872882851">
                                                  <w:marLeft w:val="0"/>
                                                  <w:marRight w:val="0"/>
                                                  <w:marTop w:val="0"/>
                                                  <w:marBottom w:val="0"/>
                                                  <w:divBdr>
                                                    <w:top w:val="none" w:sz="0" w:space="0" w:color="auto"/>
                                                    <w:left w:val="none" w:sz="0" w:space="0" w:color="auto"/>
                                                    <w:bottom w:val="none" w:sz="0" w:space="0" w:color="auto"/>
                                                    <w:right w:val="none" w:sz="0" w:space="0" w:color="auto"/>
                                                  </w:divBdr>
                                                  <w:divsChild>
                                                    <w:div w:id="990719374">
                                                      <w:marLeft w:val="0"/>
                                                      <w:marRight w:val="0"/>
                                                      <w:marTop w:val="0"/>
                                                      <w:marBottom w:val="0"/>
                                                      <w:divBdr>
                                                        <w:top w:val="none" w:sz="0" w:space="0" w:color="auto"/>
                                                        <w:left w:val="none" w:sz="0" w:space="0" w:color="auto"/>
                                                        <w:bottom w:val="none" w:sz="0" w:space="0" w:color="auto"/>
                                                        <w:right w:val="none" w:sz="0" w:space="0" w:color="auto"/>
                                                      </w:divBdr>
                                                      <w:divsChild>
                                                        <w:div w:id="817040143">
                                                          <w:marLeft w:val="0"/>
                                                          <w:marRight w:val="0"/>
                                                          <w:marTop w:val="0"/>
                                                          <w:marBottom w:val="0"/>
                                                          <w:divBdr>
                                                            <w:top w:val="none" w:sz="0" w:space="0" w:color="auto"/>
                                                            <w:left w:val="none" w:sz="0" w:space="0" w:color="auto"/>
                                                            <w:bottom w:val="none" w:sz="0" w:space="0" w:color="auto"/>
                                                            <w:right w:val="none" w:sz="0" w:space="0" w:color="auto"/>
                                                          </w:divBdr>
                                                          <w:divsChild>
                                                            <w:div w:id="808669297">
                                                              <w:marLeft w:val="0"/>
                                                              <w:marRight w:val="0"/>
                                                              <w:marTop w:val="0"/>
                                                              <w:marBottom w:val="0"/>
                                                              <w:divBdr>
                                                                <w:top w:val="none" w:sz="0" w:space="0" w:color="auto"/>
                                                                <w:left w:val="none" w:sz="0" w:space="0" w:color="auto"/>
                                                                <w:bottom w:val="none" w:sz="0" w:space="0" w:color="auto"/>
                                                                <w:right w:val="none" w:sz="0" w:space="0" w:color="auto"/>
                                                              </w:divBdr>
                                                              <w:divsChild>
                                                                <w:div w:id="35134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9412606">
      <w:bodyDiv w:val="1"/>
      <w:marLeft w:val="0"/>
      <w:marRight w:val="0"/>
      <w:marTop w:val="0"/>
      <w:marBottom w:val="0"/>
      <w:divBdr>
        <w:top w:val="none" w:sz="0" w:space="0" w:color="auto"/>
        <w:left w:val="none" w:sz="0" w:space="0" w:color="auto"/>
        <w:bottom w:val="none" w:sz="0" w:space="0" w:color="auto"/>
        <w:right w:val="none" w:sz="0" w:space="0" w:color="auto"/>
      </w:divBdr>
    </w:div>
    <w:div w:id="1033842574">
      <w:bodyDiv w:val="1"/>
      <w:marLeft w:val="0"/>
      <w:marRight w:val="0"/>
      <w:marTop w:val="0"/>
      <w:marBottom w:val="0"/>
      <w:divBdr>
        <w:top w:val="none" w:sz="0" w:space="0" w:color="auto"/>
        <w:left w:val="none" w:sz="0" w:space="0" w:color="auto"/>
        <w:bottom w:val="none" w:sz="0" w:space="0" w:color="auto"/>
        <w:right w:val="none" w:sz="0" w:space="0" w:color="auto"/>
      </w:divBdr>
    </w:div>
    <w:div w:id="1051003315">
      <w:bodyDiv w:val="1"/>
      <w:marLeft w:val="0"/>
      <w:marRight w:val="0"/>
      <w:marTop w:val="0"/>
      <w:marBottom w:val="0"/>
      <w:divBdr>
        <w:top w:val="none" w:sz="0" w:space="0" w:color="auto"/>
        <w:left w:val="none" w:sz="0" w:space="0" w:color="auto"/>
        <w:bottom w:val="none" w:sz="0" w:space="0" w:color="auto"/>
        <w:right w:val="none" w:sz="0" w:space="0" w:color="auto"/>
      </w:divBdr>
    </w:div>
    <w:div w:id="1082609009">
      <w:bodyDiv w:val="1"/>
      <w:marLeft w:val="0"/>
      <w:marRight w:val="0"/>
      <w:marTop w:val="0"/>
      <w:marBottom w:val="0"/>
      <w:divBdr>
        <w:top w:val="none" w:sz="0" w:space="0" w:color="auto"/>
        <w:left w:val="none" w:sz="0" w:space="0" w:color="auto"/>
        <w:bottom w:val="none" w:sz="0" w:space="0" w:color="auto"/>
        <w:right w:val="none" w:sz="0" w:space="0" w:color="auto"/>
      </w:divBdr>
    </w:div>
    <w:div w:id="1122729536">
      <w:bodyDiv w:val="1"/>
      <w:marLeft w:val="0"/>
      <w:marRight w:val="0"/>
      <w:marTop w:val="0"/>
      <w:marBottom w:val="0"/>
      <w:divBdr>
        <w:top w:val="none" w:sz="0" w:space="0" w:color="auto"/>
        <w:left w:val="none" w:sz="0" w:space="0" w:color="auto"/>
        <w:bottom w:val="none" w:sz="0" w:space="0" w:color="auto"/>
        <w:right w:val="none" w:sz="0" w:space="0" w:color="auto"/>
      </w:divBdr>
    </w:div>
    <w:div w:id="1151603326">
      <w:bodyDiv w:val="1"/>
      <w:marLeft w:val="0"/>
      <w:marRight w:val="0"/>
      <w:marTop w:val="0"/>
      <w:marBottom w:val="0"/>
      <w:divBdr>
        <w:top w:val="none" w:sz="0" w:space="0" w:color="auto"/>
        <w:left w:val="none" w:sz="0" w:space="0" w:color="auto"/>
        <w:bottom w:val="none" w:sz="0" w:space="0" w:color="auto"/>
        <w:right w:val="none" w:sz="0" w:space="0" w:color="auto"/>
      </w:divBdr>
    </w:div>
    <w:div w:id="1163468973">
      <w:bodyDiv w:val="1"/>
      <w:marLeft w:val="0"/>
      <w:marRight w:val="0"/>
      <w:marTop w:val="0"/>
      <w:marBottom w:val="0"/>
      <w:divBdr>
        <w:top w:val="none" w:sz="0" w:space="0" w:color="auto"/>
        <w:left w:val="none" w:sz="0" w:space="0" w:color="auto"/>
        <w:bottom w:val="none" w:sz="0" w:space="0" w:color="auto"/>
        <w:right w:val="none" w:sz="0" w:space="0" w:color="auto"/>
      </w:divBdr>
    </w:div>
    <w:div w:id="1172063439">
      <w:bodyDiv w:val="1"/>
      <w:marLeft w:val="0"/>
      <w:marRight w:val="0"/>
      <w:marTop w:val="0"/>
      <w:marBottom w:val="0"/>
      <w:divBdr>
        <w:top w:val="none" w:sz="0" w:space="0" w:color="auto"/>
        <w:left w:val="none" w:sz="0" w:space="0" w:color="auto"/>
        <w:bottom w:val="none" w:sz="0" w:space="0" w:color="auto"/>
        <w:right w:val="none" w:sz="0" w:space="0" w:color="auto"/>
      </w:divBdr>
    </w:div>
    <w:div w:id="1243296906">
      <w:bodyDiv w:val="1"/>
      <w:marLeft w:val="0"/>
      <w:marRight w:val="0"/>
      <w:marTop w:val="0"/>
      <w:marBottom w:val="0"/>
      <w:divBdr>
        <w:top w:val="none" w:sz="0" w:space="0" w:color="auto"/>
        <w:left w:val="none" w:sz="0" w:space="0" w:color="auto"/>
        <w:bottom w:val="none" w:sz="0" w:space="0" w:color="auto"/>
        <w:right w:val="none" w:sz="0" w:space="0" w:color="auto"/>
      </w:divBdr>
    </w:div>
    <w:div w:id="1250962585">
      <w:bodyDiv w:val="1"/>
      <w:marLeft w:val="0"/>
      <w:marRight w:val="0"/>
      <w:marTop w:val="0"/>
      <w:marBottom w:val="0"/>
      <w:divBdr>
        <w:top w:val="none" w:sz="0" w:space="0" w:color="auto"/>
        <w:left w:val="none" w:sz="0" w:space="0" w:color="auto"/>
        <w:bottom w:val="none" w:sz="0" w:space="0" w:color="auto"/>
        <w:right w:val="none" w:sz="0" w:space="0" w:color="auto"/>
      </w:divBdr>
    </w:div>
    <w:div w:id="1281260608">
      <w:bodyDiv w:val="1"/>
      <w:marLeft w:val="0"/>
      <w:marRight w:val="0"/>
      <w:marTop w:val="0"/>
      <w:marBottom w:val="0"/>
      <w:divBdr>
        <w:top w:val="none" w:sz="0" w:space="0" w:color="auto"/>
        <w:left w:val="none" w:sz="0" w:space="0" w:color="auto"/>
        <w:bottom w:val="none" w:sz="0" w:space="0" w:color="auto"/>
        <w:right w:val="none" w:sz="0" w:space="0" w:color="auto"/>
      </w:divBdr>
    </w:div>
    <w:div w:id="1309819965">
      <w:bodyDiv w:val="1"/>
      <w:marLeft w:val="0"/>
      <w:marRight w:val="0"/>
      <w:marTop w:val="0"/>
      <w:marBottom w:val="0"/>
      <w:divBdr>
        <w:top w:val="none" w:sz="0" w:space="0" w:color="auto"/>
        <w:left w:val="none" w:sz="0" w:space="0" w:color="auto"/>
        <w:bottom w:val="none" w:sz="0" w:space="0" w:color="auto"/>
        <w:right w:val="none" w:sz="0" w:space="0" w:color="auto"/>
      </w:divBdr>
    </w:div>
    <w:div w:id="1360083519">
      <w:bodyDiv w:val="1"/>
      <w:marLeft w:val="0"/>
      <w:marRight w:val="0"/>
      <w:marTop w:val="0"/>
      <w:marBottom w:val="0"/>
      <w:divBdr>
        <w:top w:val="none" w:sz="0" w:space="0" w:color="auto"/>
        <w:left w:val="none" w:sz="0" w:space="0" w:color="auto"/>
        <w:bottom w:val="none" w:sz="0" w:space="0" w:color="auto"/>
        <w:right w:val="none" w:sz="0" w:space="0" w:color="auto"/>
      </w:divBdr>
    </w:div>
    <w:div w:id="1396472296">
      <w:bodyDiv w:val="1"/>
      <w:marLeft w:val="0"/>
      <w:marRight w:val="0"/>
      <w:marTop w:val="0"/>
      <w:marBottom w:val="0"/>
      <w:divBdr>
        <w:top w:val="none" w:sz="0" w:space="0" w:color="auto"/>
        <w:left w:val="none" w:sz="0" w:space="0" w:color="auto"/>
        <w:bottom w:val="none" w:sz="0" w:space="0" w:color="auto"/>
        <w:right w:val="none" w:sz="0" w:space="0" w:color="auto"/>
      </w:divBdr>
    </w:div>
    <w:div w:id="1490443231">
      <w:bodyDiv w:val="1"/>
      <w:marLeft w:val="0"/>
      <w:marRight w:val="0"/>
      <w:marTop w:val="0"/>
      <w:marBottom w:val="0"/>
      <w:divBdr>
        <w:top w:val="none" w:sz="0" w:space="0" w:color="auto"/>
        <w:left w:val="none" w:sz="0" w:space="0" w:color="auto"/>
        <w:bottom w:val="none" w:sz="0" w:space="0" w:color="auto"/>
        <w:right w:val="none" w:sz="0" w:space="0" w:color="auto"/>
      </w:divBdr>
    </w:div>
    <w:div w:id="1538200407">
      <w:bodyDiv w:val="1"/>
      <w:marLeft w:val="0"/>
      <w:marRight w:val="0"/>
      <w:marTop w:val="0"/>
      <w:marBottom w:val="0"/>
      <w:divBdr>
        <w:top w:val="none" w:sz="0" w:space="0" w:color="auto"/>
        <w:left w:val="none" w:sz="0" w:space="0" w:color="auto"/>
        <w:bottom w:val="none" w:sz="0" w:space="0" w:color="auto"/>
        <w:right w:val="none" w:sz="0" w:space="0" w:color="auto"/>
      </w:divBdr>
    </w:div>
    <w:div w:id="1596861913">
      <w:bodyDiv w:val="1"/>
      <w:marLeft w:val="0"/>
      <w:marRight w:val="0"/>
      <w:marTop w:val="0"/>
      <w:marBottom w:val="0"/>
      <w:divBdr>
        <w:top w:val="none" w:sz="0" w:space="0" w:color="auto"/>
        <w:left w:val="none" w:sz="0" w:space="0" w:color="auto"/>
        <w:bottom w:val="none" w:sz="0" w:space="0" w:color="auto"/>
        <w:right w:val="none" w:sz="0" w:space="0" w:color="auto"/>
      </w:divBdr>
    </w:div>
    <w:div w:id="1660763335">
      <w:bodyDiv w:val="1"/>
      <w:marLeft w:val="0"/>
      <w:marRight w:val="0"/>
      <w:marTop w:val="0"/>
      <w:marBottom w:val="0"/>
      <w:divBdr>
        <w:top w:val="none" w:sz="0" w:space="0" w:color="auto"/>
        <w:left w:val="none" w:sz="0" w:space="0" w:color="auto"/>
        <w:bottom w:val="none" w:sz="0" w:space="0" w:color="auto"/>
        <w:right w:val="none" w:sz="0" w:space="0" w:color="auto"/>
      </w:divBdr>
    </w:div>
    <w:div w:id="1675187772">
      <w:bodyDiv w:val="1"/>
      <w:marLeft w:val="0"/>
      <w:marRight w:val="0"/>
      <w:marTop w:val="0"/>
      <w:marBottom w:val="0"/>
      <w:divBdr>
        <w:top w:val="none" w:sz="0" w:space="0" w:color="auto"/>
        <w:left w:val="none" w:sz="0" w:space="0" w:color="auto"/>
        <w:bottom w:val="none" w:sz="0" w:space="0" w:color="auto"/>
        <w:right w:val="none" w:sz="0" w:space="0" w:color="auto"/>
      </w:divBdr>
    </w:div>
    <w:div w:id="1694762785">
      <w:bodyDiv w:val="1"/>
      <w:marLeft w:val="0"/>
      <w:marRight w:val="0"/>
      <w:marTop w:val="0"/>
      <w:marBottom w:val="0"/>
      <w:divBdr>
        <w:top w:val="none" w:sz="0" w:space="0" w:color="auto"/>
        <w:left w:val="none" w:sz="0" w:space="0" w:color="auto"/>
        <w:bottom w:val="none" w:sz="0" w:space="0" w:color="auto"/>
        <w:right w:val="none" w:sz="0" w:space="0" w:color="auto"/>
      </w:divBdr>
    </w:div>
    <w:div w:id="1722442678">
      <w:bodyDiv w:val="1"/>
      <w:marLeft w:val="0"/>
      <w:marRight w:val="0"/>
      <w:marTop w:val="0"/>
      <w:marBottom w:val="0"/>
      <w:divBdr>
        <w:top w:val="none" w:sz="0" w:space="0" w:color="auto"/>
        <w:left w:val="none" w:sz="0" w:space="0" w:color="auto"/>
        <w:bottom w:val="none" w:sz="0" w:space="0" w:color="auto"/>
        <w:right w:val="none" w:sz="0" w:space="0" w:color="auto"/>
      </w:divBdr>
    </w:div>
    <w:div w:id="1726755526">
      <w:bodyDiv w:val="1"/>
      <w:marLeft w:val="0"/>
      <w:marRight w:val="0"/>
      <w:marTop w:val="0"/>
      <w:marBottom w:val="0"/>
      <w:divBdr>
        <w:top w:val="none" w:sz="0" w:space="0" w:color="auto"/>
        <w:left w:val="none" w:sz="0" w:space="0" w:color="auto"/>
        <w:bottom w:val="none" w:sz="0" w:space="0" w:color="auto"/>
        <w:right w:val="none" w:sz="0" w:space="0" w:color="auto"/>
      </w:divBdr>
    </w:div>
    <w:div w:id="1795979800">
      <w:bodyDiv w:val="1"/>
      <w:marLeft w:val="0"/>
      <w:marRight w:val="0"/>
      <w:marTop w:val="0"/>
      <w:marBottom w:val="0"/>
      <w:divBdr>
        <w:top w:val="none" w:sz="0" w:space="0" w:color="auto"/>
        <w:left w:val="none" w:sz="0" w:space="0" w:color="auto"/>
        <w:bottom w:val="none" w:sz="0" w:space="0" w:color="auto"/>
        <w:right w:val="none" w:sz="0" w:space="0" w:color="auto"/>
      </w:divBdr>
    </w:div>
    <w:div w:id="1808207755">
      <w:bodyDiv w:val="1"/>
      <w:marLeft w:val="0"/>
      <w:marRight w:val="0"/>
      <w:marTop w:val="0"/>
      <w:marBottom w:val="0"/>
      <w:divBdr>
        <w:top w:val="none" w:sz="0" w:space="0" w:color="auto"/>
        <w:left w:val="none" w:sz="0" w:space="0" w:color="auto"/>
        <w:bottom w:val="none" w:sz="0" w:space="0" w:color="auto"/>
        <w:right w:val="none" w:sz="0" w:space="0" w:color="auto"/>
      </w:divBdr>
    </w:div>
    <w:div w:id="1820225264">
      <w:bodyDiv w:val="1"/>
      <w:marLeft w:val="0"/>
      <w:marRight w:val="0"/>
      <w:marTop w:val="0"/>
      <w:marBottom w:val="0"/>
      <w:divBdr>
        <w:top w:val="none" w:sz="0" w:space="0" w:color="auto"/>
        <w:left w:val="none" w:sz="0" w:space="0" w:color="auto"/>
        <w:bottom w:val="none" w:sz="0" w:space="0" w:color="auto"/>
        <w:right w:val="none" w:sz="0" w:space="0" w:color="auto"/>
      </w:divBdr>
    </w:div>
    <w:div w:id="1853764701">
      <w:bodyDiv w:val="1"/>
      <w:marLeft w:val="0"/>
      <w:marRight w:val="0"/>
      <w:marTop w:val="0"/>
      <w:marBottom w:val="0"/>
      <w:divBdr>
        <w:top w:val="none" w:sz="0" w:space="0" w:color="auto"/>
        <w:left w:val="none" w:sz="0" w:space="0" w:color="auto"/>
        <w:bottom w:val="none" w:sz="0" w:space="0" w:color="auto"/>
        <w:right w:val="none" w:sz="0" w:space="0" w:color="auto"/>
      </w:divBdr>
    </w:div>
    <w:div w:id="1872918490">
      <w:bodyDiv w:val="1"/>
      <w:marLeft w:val="0"/>
      <w:marRight w:val="0"/>
      <w:marTop w:val="0"/>
      <w:marBottom w:val="0"/>
      <w:divBdr>
        <w:top w:val="none" w:sz="0" w:space="0" w:color="auto"/>
        <w:left w:val="none" w:sz="0" w:space="0" w:color="auto"/>
        <w:bottom w:val="none" w:sz="0" w:space="0" w:color="auto"/>
        <w:right w:val="none" w:sz="0" w:space="0" w:color="auto"/>
      </w:divBdr>
    </w:div>
    <w:div w:id="1908764051">
      <w:bodyDiv w:val="1"/>
      <w:marLeft w:val="0"/>
      <w:marRight w:val="0"/>
      <w:marTop w:val="0"/>
      <w:marBottom w:val="0"/>
      <w:divBdr>
        <w:top w:val="none" w:sz="0" w:space="0" w:color="auto"/>
        <w:left w:val="none" w:sz="0" w:space="0" w:color="auto"/>
        <w:bottom w:val="none" w:sz="0" w:space="0" w:color="auto"/>
        <w:right w:val="none" w:sz="0" w:space="0" w:color="auto"/>
      </w:divBdr>
    </w:div>
    <w:div w:id="2047219996">
      <w:bodyDiv w:val="1"/>
      <w:marLeft w:val="0"/>
      <w:marRight w:val="0"/>
      <w:marTop w:val="0"/>
      <w:marBottom w:val="0"/>
      <w:divBdr>
        <w:top w:val="none" w:sz="0" w:space="0" w:color="auto"/>
        <w:left w:val="none" w:sz="0" w:space="0" w:color="auto"/>
        <w:bottom w:val="none" w:sz="0" w:space="0" w:color="auto"/>
        <w:right w:val="none" w:sz="0" w:space="0" w:color="auto"/>
      </w:divBdr>
    </w:div>
    <w:div w:id="2061241105">
      <w:bodyDiv w:val="1"/>
      <w:marLeft w:val="0"/>
      <w:marRight w:val="0"/>
      <w:marTop w:val="0"/>
      <w:marBottom w:val="0"/>
      <w:divBdr>
        <w:top w:val="none" w:sz="0" w:space="0" w:color="auto"/>
        <w:left w:val="none" w:sz="0" w:space="0" w:color="auto"/>
        <w:bottom w:val="none" w:sz="0" w:space="0" w:color="auto"/>
        <w:right w:val="none" w:sz="0" w:space="0" w:color="auto"/>
      </w:divBdr>
    </w:div>
    <w:div w:id="2071611269">
      <w:bodyDiv w:val="1"/>
      <w:marLeft w:val="0"/>
      <w:marRight w:val="0"/>
      <w:marTop w:val="0"/>
      <w:marBottom w:val="0"/>
      <w:divBdr>
        <w:top w:val="none" w:sz="0" w:space="0" w:color="auto"/>
        <w:left w:val="none" w:sz="0" w:space="0" w:color="auto"/>
        <w:bottom w:val="none" w:sz="0" w:space="0" w:color="auto"/>
        <w:right w:val="none" w:sz="0" w:space="0" w:color="auto"/>
      </w:divBdr>
    </w:div>
    <w:div w:id="2076312668">
      <w:bodyDiv w:val="1"/>
      <w:marLeft w:val="0"/>
      <w:marRight w:val="0"/>
      <w:marTop w:val="0"/>
      <w:marBottom w:val="0"/>
      <w:divBdr>
        <w:top w:val="none" w:sz="0" w:space="0" w:color="auto"/>
        <w:left w:val="none" w:sz="0" w:space="0" w:color="auto"/>
        <w:bottom w:val="none" w:sz="0" w:space="0" w:color="auto"/>
        <w:right w:val="none" w:sz="0" w:space="0" w:color="auto"/>
      </w:divBdr>
    </w:div>
    <w:div w:id="2130968721">
      <w:bodyDiv w:val="1"/>
      <w:marLeft w:val="0"/>
      <w:marRight w:val="0"/>
      <w:marTop w:val="0"/>
      <w:marBottom w:val="0"/>
      <w:divBdr>
        <w:top w:val="none" w:sz="0" w:space="0" w:color="auto"/>
        <w:left w:val="none" w:sz="0" w:space="0" w:color="auto"/>
        <w:bottom w:val="none" w:sz="0" w:space="0" w:color="auto"/>
        <w:right w:val="none" w:sz="0" w:space="0" w:color="auto"/>
      </w:divBdr>
    </w:div>
    <w:div w:id="214303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yperlink" Target="https://ec.europa.eu/social/main.jsp?catId=738&amp;langId=en&amp;pubId=8126&amp;furtherPubs=ye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upsvr.gov.sk/statistiky/nezamestnanost-mesacne-statistiky.html?page_id=1254" TargetMode="Externa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s://webgate.ec.europa.eu/empl/redisstat/databrowser/view/LMP_EXPME$SK/default/table?category=lmp_expend.lmp_expend_me" TargetMode="External"/><Relationship Id="rId25" Type="http://schemas.openxmlformats.org/officeDocument/2006/relationships/hyperlink" Target="https://www.upsvr.gov.sk/statistiky/aktivne-opatrenia-tp-statistiky.html?page_id=1248" TargetMode="Externa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hyperlink" Target="https://www.mfsr.sk/sk/financie/institut-financnej-politiky/strategicke-materialy/narodny-program-reforiem/narodny-program-reforiem.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yperlink" Target="https://www.upsvr.gov.sk/statistiky/aktivne-opatrenia-tp-statistiky.html?page_id=1248" TargetMode="Externa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hyperlink" Target="https://www.upsvr.gov.sk/statistiky/aktivne-opatrenia-tp-statistiky.html?page_id=1248" TargetMode="External"/><Relationship Id="rId28"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hyperlink" Target="https://www.upsvr.gov.sk/statistiky/aktivne-opatrenia-tp-statistiky.html?page_id=1248"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H_rok_programu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H_rok_programu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H_rok_programu_Microsoft_Excel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H_rok_programu_Microsoft_Excel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H_rok_programu_Microsoft_Excel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H_rok_programu_Microsoft_Excel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H_rok_programu_Microsoft_Excel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H_rok_programu_Microsoft_Excel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H_rok_programu_Microsoft_Excel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k-SK"/>
              <a:t>Výdavky</a:t>
            </a:r>
            <a:r>
              <a:rPr lang="sk-SK" baseline="0"/>
              <a:t> na APTP v SR</a:t>
            </a:r>
            <a:endParaRPr lang="sk-SK"/>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k-SK"/>
        </a:p>
      </c:txPr>
    </c:title>
    <c:autoTitleDeleted val="0"/>
    <c:plotArea>
      <c:layout/>
      <c:barChart>
        <c:barDir val="col"/>
        <c:grouping val="stacked"/>
        <c:varyColors val="0"/>
        <c:ser>
          <c:idx val="0"/>
          <c:order val="0"/>
          <c:tx>
            <c:strRef>
              <c:f>Sheet1!$B$1</c:f>
              <c:strCache>
                <c:ptCount val="1"/>
                <c:pt idx="0">
                  <c:v>vzdelávanie a rekvalifikácie</c:v>
                </c:pt>
              </c:strCache>
            </c:strRef>
          </c:tx>
          <c:spPr>
            <a:solidFill>
              <a:schemeClr val="accent1"/>
            </a:solidFill>
            <a:ln>
              <a:noFill/>
            </a:ln>
            <a:effectLst/>
          </c:spPr>
          <c:invertIfNegative val="0"/>
          <c:cat>
            <c:numRef>
              <c:f>Sheet1!$A$2:$A$12</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Sheet1!$B$2:$B$12</c:f>
              <c:numCache>
                <c:formatCode>General</c:formatCode>
                <c:ptCount val="11"/>
                <c:pt idx="0">
                  <c:v>6.84</c:v>
                </c:pt>
                <c:pt idx="1">
                  <c:v>7.29</c:v>
                </c:pt>
                <c:pt idx="2">
                  <c:v>3.61</c:v>
                </c:pt>
                <c:pt idx="3">
                  <c:v>0.24</c:v>
                </c:pt>
                <c:pt idx="4">
                  <c:v>0.94</c:v>
                </c:pt>
                <c:pt idx="5">
                  <c:v>0.28000000000000003</c:v>
                </c:pt>
                <c:pt idx="6">
                  <c:v>3.07</c:v>
                </c:pt>
                <c:pt idx="7">
                  <c:v>7.63</c:v>
                </c:pt>
                <c:pt idx="8">
                  <c:v>6.88</c:v>
                </c:pt>
                <c:pt idx="9">
                  <c:v>9.6300000000000008</c:v>
                </c:pt>
                <c:pt idx="10">
                  <c:v>24.38</c:v>
                </c:pt>
              </c:numCache>
            </c:numRef>
          </c:val>
          <c:extLst>
            <c:ext xmlns:c16="http://schemas.microsoft.com/office/drawing/2014/chart" uri="{C3380CC4-5D6E-409C-BE32-E72D297353CC}">
              <c16:uniqueId val="{00000000-6021-4196-893B-2D9787BDB020}"/>
            </c:ext>
          </c:extLst>
        </c:ser>
        <c:ser>
          <c:idx val="1"/>
          <c:order val="1"/>
          <c:tx>
            <c:strRef>
              <c:f>Sheet1!$C$1</c:f>
              <c:strCache>
                <c:ptCount val="1"/>
                <c:pt idx="0">
                  <c:v>stimuly pre zamestnávanie</c:v>
                </c:pt>
              </c:strCache>
            </c:strRef>
          </c:tx>
          <c:spPr>
            <a:solidFill>
              <a:schemeClr val="accent2"/>
            </a:solidFill>
            <a:ln>
              <a:noFill/>
            </a:ln>
            <a:effectLst/>
          </c:spPr>
          <c:invertIfNegative val="0"/>
          <c:cat>
            <c:numRef>
              <c:f>Sheet1!$A$2:$A$12</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Sheet1!$C$2:$C$12</c:f>
              <c:numCache>
                <c:formatCode>General</c:formatCode>
                <c:ptCount val="11"/>
                <c:pt idx="0">
                  <c:v>9.77</c:v>
                </c:pt>
                <c:pt idx="1">
                  <c:v>19.079999999999998</c:v>
                </c:pt>
                <c:pt idx="2">
                  <c:v>64.22</c:v>
                </c:pt>
                <c:pt idx="3">
                  <c:v>68.739999999999995</c:v>
                </c:pt>
                <c:pt idx="4">
                  <c:v>57.62</c:v>
                </c:pt>
                <c:pt idx="5">
                  <c:v>60.95</c:v>
                </c:pt>
                <c:pt idx="6">
                  <c:v>69.260000000000005</c:v>
                </c:pt>
                <c:pt idx="7">
                  <c:v>65.650000000000006</c:v>
                </c:pt>
                <c:pt idx="8">
                  <c:v>99.37</c:v>
                </c:pt>
                <c:pt idx="9">
                  <c:v>97.41</c:v>
                </c:pt>
                <c:pt idx="10">
                  <c:v>100.35</c:v>
                </c:pt>
              </c:numCache>
            </c:numRef>
          </c:val>
          <c:extLst>
            <c:ext xmlns:c16="http://schemas.microsoft.com/office/drawing/2014/chart" uri="{C3380CC4-5D6E-409C-BE32-E72D297353CC}">
              <c16:uniqueId val="{00000001-6021-4196-893B-2D9787BDB020}"/>
            </c:ext>
          </c:extLst>
        </c:ser>
        <c:ser>
          <c:idx val="2"/>
          <c:order val="2"/>
          <c:tx>
            <c:strRef>
              <c:f>Sheet1!$D$1</c:f>
              <c:strCache>
                <c:ptCount val="1"/>
                <c:pt idx="0">
                  <c:v>podporované zámestnavanie a pracovná rehabilitácia</c:v>
                </c:pt>
              </c:strCache>
            </c:strRef>
          </c:tx>
          <c:spPr>
            <a:solidFill>
              <a:schemeClr val="accent3"/>
            </a:solidFill>
            <a:ln>
              <a:noFill/>
            </a:ln>
            <a:effectLst/>
          </c:spPr>
          <c:invertIfNegative val="0"/>
          <c:cat>
            <c:numRef>
              <c:f>Sheet1!$A$2:$A$12</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Sheet1!$D$2:$D$12</c:f>
              <c:numCache>
                <c:formatCode>General</c:formatCode>
                <c:ptCount val="11"/>
                <c:pt idx="0">
                  <c:v>10.55</c:v>
                </c:pt>
                <c:pt idx="1">
                  <c:v>16.8</c:v>
                </c:pt>
                <c:pt idx="2">
                  <c:v>28.8</c:v>
                </c:pt>
                <c:pt idx="3">
                  <c:v>28.8</c:v>
                </c:pt>
                <c:pt idx="4">
                  <c:v>34.9</c:v>
                </c:pt>
                <c:pt idx="5">
                  <c:v>39.86</c:v>
                </c:pt>
                <c:pt idx="6">
                  <c:v>36.29</c:v>
                </c:pt>
                <c:pt idx="7">
                  <c:v>29.83</c:v>
                </c:pt>
                <c:pt idx="8">
                  <c:v>32.19</c:v>
                </c:pt>
                <c:pt idx="9">
                  <c:v>34.020000000000003</c:v>
                </c:pt>
                <c:pt idx="10">
                  <c:v>36.57</c:v>
                </c:pt>
              </c:numCache>
            </c:numRef>
          </c:val>
          <c:extLst>
            <c:ext xmlns:c16="http://schemas.microsoft.com/office/drawing/2014/chart" uri="{C3380CC4-5D6E-409C-BE32-E72D297353CC}">
              <c16:uniqueId val="{00000002-6021-4196-893B-2D9787BDB020}"/>
            </c:ext>
          </c:extLst>
        </c:ser>
        <c:ser>
          <c:idx val="3"/>
          <c:order val="3"/>
          <c:tx>
            <c:strRef>
              <c:f>Sheet1!$E$1</c:f>
              <c:strCache>
                <c:ptCount val="1"/>
                <c:pt idx="0">
                  <c:v>tvorba pracovných miest vo verejnoprospešnej oblasti</c:v>
                </c:pt>
              </c:strCache>
            </c:strRef>
          </c:tx>
          <c:spPr>
            <a:solidFill>
              <a:schemeClr val="accent4"/>
            </a:solidFill>
            <a:ln>
              <a:noFill/>
            </a:ln>
            <a:effectLst/>
          </c:spPr>
          <c:invertIfNegative val="0"/>
          <c:cat>
            <c:numRef>
              <c:f>Sheet1!$A$2:$A$12</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Sheet1!$E$2:$E$12</c:f>
              <c:numCache>
                <c:formatCode>General</c:formatCode>
                <c:ptCount val="11"/>
                <c:pt idx="0">
                  <c:v>34.25</c:v>
                </c:pt>
                <c:pt idx="1">
                  <c:v>8.98</c:v>
                </c:pt>
                <c:pt idx="2">
                  <c:v>8.6199999999999992</c:v>
                </c:pt>
                <c:pt idx="3">
                  <c:v>8.6199999999999992</c:v>
                </c:pt>
                <c:pt idx="4">
                  <c:v>7.98</c:v>
                </c:pt>
                <c:pt idx="5">
                  <c:v>5.7</c:v>
                </c:pt>
                <c:pt idx="6">
                  <c:v>10.3</c:v>
                </c:pt>
                <c:pt idx="7">
                  <c:v>10.42</c:v>
                </c:pt>
                <c:pt idx="8">
                  <c:v>15.4</c:v>
                </c:pt>
                <c:pt idx="9">
                  <c:v>6.14</c:v>
                </c:pt>
                <c:pt idx="10">
                  <c:v>5.94</c:v>
                </c:pt>
              </c:numCache>
            </c:numRef>
          </c:val>
          <c:extLst>
            <c:ext xmlns:c16="http://schemas.microsoft.com/office/drawing/2014/chart" uri="{C3380CC4-5D6E-409C-BE32-E72D297353CC}">
              <c16:uniqueId val="{00000003-6021-4196-893B-2D9787BDB020}"/>
            </c:ext>
          </c:extLst>
        </c:ser>
        <c:ser>
          <c:idx val="4"/>
          <c:order val="4"/>
          <c:tx>
            <c:strRef>
              <c:f>Sheet1!$F$1</c:f>
              <c:strCache>
                <c:ptCount val="1"/>
                <c:pt idx="0">
                  <c:v>podpora samozamestnávania</c:v>
                </c:pt>
              </c:strCache>
            </c:strRef>
          </c:tx>
          <c:spPr>
            <a:solidFill>
              <a:schemeClr val="accent5"/>
            </a:solidFill>
            <a:ln>
              <a:noFill/>
            </a:ln>
            <a:effectLst/>
          </c:spPr>
          <c:invertIfNegative val="0"/>
          <c:cat>
            <c:numRef>
              <c:f>Sheet1!$A$2:$A$12</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Sheet1!$F$2:$F$12</c:f>
              <c:numCache>
                <c:formatCode>General</c:formatCode>
                <c:ptCount val="11"/>
                <c:pt idx="0">
                  <c:v>35.520000000000003</c:v>
                </c:pt>
                <c:pt idx="1">
                  <c:v>42.44</c:v>
                </c:pt>
                <c:pt idx="2">
                  <c:v>47.75</c:v>
                </c:pt>
                <c:pt idx="3">
                  <c:v>47.75</c:v>
                </c:pt>
                <c:pt idx="4">
                  <c:v>34.28</c:v>
                </c:pt>
                <c:pt idx="5">
                  <c:v>18.920000000000002</c:v>
                </c:pt>
                <c:pt idx="6">
                  <c:v>7.34</c:v>
                </c:pt>
                <c:pt idx="7">
                  <c:v>10.15</c:v>
                </c:pt>
                <c:pt idx="8">
                  <c:v>8.64</c:v>
                </c:pt>
                <c:pt idx="9">
                  <c:v>9.94</c:v>
                </c:pt>
                <c:pt idx="10">
                  <c:v>9.44</c:v>
                </c:pt>
              </c:numCache>
            </c:numRef>
          </c:val>
          <c:extLst>
            <c:ext xmlns:c16="http://schemas.microsoft.com/office/drawing/2014/chart" uri="{C3380CC4-5D6E-409C-BE32-E72D297353CC}">
              <c16:uniqueId val="{00000004-6021-4196-893B-2D9787BDB020}"/>
            </c:ext>
          </c:extLst>
        </c:ser>
        <c:dLbls>
          <c:showLegendKey val="0"/>
          <c:showVal val="0"/>
          <c:showCatName val="0"/>
          <c:showSerName val="0"/>
          <c:showPercent val="0"/>
          <c:showBubbleSize val="0"/>
        </c:dLbls>
        <c:gapWidth val="150"/>
        <c:overlap val="100"/>
        <c:axId val="1208058080"/>
        <c:axId val="1456762512"/>
      </c:barChart>
      <c:catAx>
        <c:axId val="1208058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1456762512"/>
        <c:crosses val="autoZero"/>
        <c:auto val="1"/>
        <c:lblAlgn val="ctr"/>
        <c:lblOffset val="100"/>
        <c:noMultiLvlLbl val="0"/>
      </c:catAx>
      <c:valAx>
        <c:axId val="14567625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12080580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k-SK"/>
              <a:t>Podiel účastnikov na</a:t>
            </a:r>
            <a:r>
              <a:rPr lang="sk-SK" baseline="0"/>
              <a:t> §54 voči celkovému počtu účastnikov APTP</a:t>
            </a:r>
            <a:endParaRPr lang="sk-SK"/>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k-SK"/>
        </a:p>
      </c:txPr>
    </c:title>
    <c:autoTitleDeleted val="0"/>
    <c:plotArea>
      <c:layout/>
      <c:barChart>
        <c:barDir val="bar"/>
        <c:grouping val="clustered"/>
        <c:varyColors val="0"/>
        <c:ser>
          <c:idx val="0"/>
          <c:order val="0"/>
          <c:tx>
            <c:strRef>
              <c:f>Sheet1!$B$1</c:f>
              <c:strCache>
                <c:ptCount val="1"/>
                <c:pt idx="0">
                  <c:v>počet všetkých účastnikov</c:v>
                </c:pt>
              </c:strCache>
            </c:strRef>
          </c:tx>
          <c:spPr>
            <a:solidFill>
              <a:schemeClr val="accent1"/>
            </a:solidFill>
            <a:ln>
              <a:noFill/>
            </a:ln>
            <a:effectLst/>
          </c:spPr>
          <c:invertIfNegative val="0"/>
          <c:cat>
            <c:numRef>
              <c:f>Sheet1!$A$2:$A$5</c:f>
              <c:numCache>
                <c:formatCode>General</c:formatCode>
                <c:ptCount val="4"/>
                <c:pt idx="0">
                  <c:v>2015</c:v>
                </c:pt>
                <c:pt idx="1">
                  <c:v>2016</c:v>
                </c:pt>
                <c:pt idx="2">
                  <c:v>2017</c:v>
                </c:pt>
                <c:pt idx="3">
                  <c:v>2018</c:v>
                </c:pt>
              </c:numCache>
            </c:numRef>
          </c:cat>
          <c:val>
            <c:numRef>
              <c:f>Sheet1!$B$2:$B$5</c:f>
              <c:numCache>
                <c:formatCode>#,##0</c:formatCode>
                <c:ptCount val="4"/>
                <c:pt idx="0" formatCode="General">
                  <c:v>765909</c:v>
                </c:pt>
                <c:pt idx="1">
                  <c:v>1016233</c:v>
                </c:pt>
                <c:pt idx="2">
                  <c:v>1334887</c:v>
                </c:pt>
                <c:pt idx="3">
                  <c:v>1135761</c:v>
                </c:pt>
              </c:numCache>
            </c:numRef>
          </c:val>
          <c:extLst>
            <c:ext xmlns:c16="http://schemas.microsoft.com/office/drawing/2014/chart" uri="{C3380CC4-5D6E-409C-BE32-E72D297353CC}">
              <c16:uniqueId val="{00000000-F786-4416-8811-762DE568E22E}"/>
            </c:ext>
          </c:extLst>
        </c:ser>
        <c:ser>
          <c:idx val="1"/>
          <c:order val="1"/>
          <c:tx>
            <c:strRef>
              <c:f>Sheet1!$C$1</c:f>
              <c:strCache>
                <c:ptCount val="1"/>
                <c:pt idx="0">
                  <c:v>počet všetkých účastnikov bez § 42 a 43</c:v>
                </c:pt>
              </c:strCache>
            </c:strRef>
          </c:tx>
          <c:spPr>
            <a:solidFill>
              <a:schemeClr val="accent2"/>
            </a:solidFill>
            <a:ln>
              <a:noFill/>
            </a:ln>
            <a:effectLst/>
          </c:spPr>
          <c:invertIfNegative val="0"/>
          <c:cat>
            <c:numRef>
              <c:f>Sheet1!$A$2:$A$5</c:f>
              <c:numCache>
                <c:formatCode>General</c:formatCode>
                <c:ptCount val="4"/>
                <c:pt idx="0">
                  <c:v>2015</c:v>
                </c:pt>
                <c:pt idx="1">
                  <c:v>2016</c:v>
                </c:pt>
                <c:pt idx="2">
                  <c:v>2017</c:v>
                </c:pt>
                <c:pt idx="3">
                  <c:v>2018</c:v>
                </c:pt>
              </c:numCache>
            </c:numRef>
          </c:cat>
          <c:val>
            <c:numRef>
              <c:f>Sheet1!$C$2:$C$5</c:f>
              <c:numCache>
                <c:formatCode>#,##0</c:formatCode>
                <c:ptCount val="4"/>
                <c:pt idx="0">
                  <c:v>114654</c:v>
                </c:pt>
                <c:pt idx="1">
                  <c:v>95957</c:v>
                </c:pt>
                <c:pt idx="2">
                  <c:v>167104</c:v>
                </c:pt>
                <c:pt idx="3">
                  <c:v>168999</c:v>
                </c:pt>
              </c:numCache>
            </c:numRef>
          </c:val>
          <c:extLst>
            <c:ext xmlns:c16="http://schemas.microsoft.com/office/drawing/2014/chart" uri="{C3380CC4-5D6E-409C-BE32-E72D297353CC}">
              <c16:uniqueId val="{00000001-F786-4416-8811-762DE568E22E}"/>
            </c:ext>
          </c:extLst>
        </c:ser>
        <c:ser>
          <c:idx val="2"/>
          <c:order val="2"/>
          <c:tx>
            <c:strRef>
              <c:f>Sheet1!$D$1</c:f>
              <c:strCache>
                <c:ptCount val="1"/>
                <c:pt idx="0">
                  <c:v>počet účastnikov § 54</c:v>
                </c:pt>
              </c:strCache>
            </c:strRef>
          </c:tx>
          <c:spPr>
            <a:solidFill>
              <a:schemeClr val="accent3"/>
            </a:solidFill>
            <a:ln>
              <a:noFill/>
            </a:ln>
            <a:effectLst/>
          </c:spPr>
          <c:invertIfNegative val="0"/>
          <c:cat>
            <c:numRef>
              <c:f>Sheet1!$A$2:$A$5</c:f>
              <c:numCache>
                <c:formatCode>General</c:formatCode>
                <c:ptCount val="4"/>
                <c:pt idx="0">
                  <c:v>2015</c:v>
                </c:pt>
                <c:pt idx="1">
                  <c:v>2016</c:v>
                </c:pt>
                <c:pt idx="2">
                  <c:v>2017</c:v>
                </c:pt>
                <c:pt idx="3">
                  <c:v>2018</c:v>
                </c:pt>
              </c:numCache>
            </c:numRef>
          </c:cat>
          <c:val>
            <c:numRef>
              <c:f>Sheet1!$D$2:$D$5</c:f>
              <c:numCache>
                <c:formatCode>#,##0</c:formatCode>
                <c:ptCount val="4"/>
                <c:pt idx="0">
                  <c:v>33637</c:v>
                </c:pt>
                <c:pt idx="1">
                  <c:v>30408</c:v>
                </c:pt>
                <c:pt idx="2">
                  <c:v>112164</c:v>
                </c:pt>
                <c:pt idx="3">
                  <c:v>114686</c:v>
                </c:pt>
              </c:numCache>
            </c:numRef>
          </c:val>
          <c:extLst>
            <c:ext xmlns:c16="http://schemas.microsoft.com/office/drawing/2014/chart" uri="{C3380CC4-5D6E-409C-BE32-E72D297353CC}">
              <c16:uniqueId val="{00000002-F786-4416-8811-762DE568E22E}"/>
            </c:ext>
          </c:extLst>
        </c:ser>
        <c:dLbls>
          <c:showLegendKey val="0"/>
          <c:showVal val="0"/>
          <c:showCatName val="0"/>
          <c:showSerName val="0"/>
          <c:showPercent val="0"/>
          <c:showBubbleSize val="0"/>
        </c:dLbls>
        <c:gapWidth val="150"/>
        <c:axId val="1355262448"/>
        <c:axId val="1215746208"/>
      </c:barChart>
      <c:catAx>
        <c:axId val="13552624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1215746208"/>
        <c:crosses val="autoZero"/>
        <c:auto val="1"/>
        <c:lblAlgn val="ctr"/>
        <c:lblOffset val="100"/>
        <c:noMultiLvlLbl val="0"/>
      </c:catAx>
      <c:valAx>
        <c:axId val="121574620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13552624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k-SK"/>
              <a:t>Podiel výdavkov na §54</a:t>
            </a:r>
            <a:r>
              <a:rPr lang="sk-SK" baseline="0"/>
              <a:t> voči celkovým výdavkom na APTP</a:t>
            </a:r>
            <a:endParaRPr lang="sk-SK"/>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k-SK"/>
        </a:p>
      </c:txPr>
    </c:title>
    <c:autoTitleDeleted val="0"/>
    <c:plotArea>
      <c:layout/>
      <c:barChart>
        <c:barDir val="bar"/>
        <c:grouping val="clustered"/>
        <c:varyColors val="0"/>
        <c:ser>
          <c:idx val="0"/>
          <c:order val="0"/>
          <c:tx>
            <c:strRef>
              <c:f>Sheet1!$B$1</c:f>
              <c:strCache>
                <c:ptCount val="1"/>
                <c:pt idx="0">
                  <c:v>výdavky celkom </c:v>
                </c:pt>
              </c:strCache>
            </c:strRef>
          </c:tx>
          <c:spPr>
            <a:solidFill>
              <a:schemeClr val="accent1"/>
            </a:solidFill>
            <a:ln>
              <a:noFill/>
            </a:ln>
            <a:effectLst/>
          </c:spPr>
          <c:invertIfNegative val="0"/>
          <c:cat>
            <c:numRef>
              <c:f>Sheet1!$A$2:$A$5</c:f>
              <c:numCache>
                <c:formatCode>General</c:formatCode>
                <c:ptCount val="4"/>
                <c:pt idx="0">
                  <c:v>2018</c:v>
                </c:pt>
                <c:pt idx="1">
                  <c:v>2017</c:v>
                </c:pt>
                <c:pt idx="2">
                  <c:v>2016</c:v>
                </c:pt>
                <c:pt idx="3">
                  <c:v>2015</c:v>
                </c:pt>
              </c:numCache>
            </c:numRef>
          </c:cat>
          <c:val>
            <c:numRef>
              <c:f>Sheet1!$B$2:$B$5</c:f>
              <c:numCache>
                <c:formatCode>#,##0</c:formatCode>
                <c:ptCount val="4"/>
                <c:pt idx="0">
                  <c:v>184117850</c:v>
                </c:pt>
                <c:pt idx="1">
                  <c:v>165167595</c:v>
                </c:pt>
                <c:pt idx="2" formatCode="General">
                  <c:v>171605120</c:v>
                </c:pt>
                <c:pt idx="3">
                  <c:v>134866037</c:v>
                </c:pt>
              </c:numCache>
            </c:numRef>
          </c:val>
          <c:extLst>
            <c:ext xmlns:c16="http://schemas.microsoft.com/office/drawing/2014/chart" uri="{C3380CC4-5D6E-409C-BE32-E72D297353CC}">
              <c16:uniqueId val="{00000000-8B90-4388-B415-FDF3CAA55AC9}"/>
            </c:ext>
          </c:extLst>
        </c:ser>
        <c:ser>
          <c:idx val="1"/>
          <c:order val="1"/>
          <c:tx>
            <c:strRef>
              <c:f>Sheet1!$C$1</c:f>
              <c:strCache>
                <c:ptCount val="1"/>
                <c:pt idx="0">
                  <c:v>výdavky na § 54</c:v>
                </c:pt>
              </c:strCache>
            </c:strRef>
          </c:tx>
          <c:spPr>
            <a:solidFill>
              <a:schemeClr val="accent2"/>
            </a:solidFill>
            <a:ln>
              <a:noFill/>
            </a:ln>
            <a:effectLst/>
          </c:spPr>
          <c:invertIfNegative val="0"/>
          <c:cat>
            <c:numRef>
              <c:f>Sheet1!$A$2:$A$5</c:f>
              <c:numCache>
                <c:formatCode>General</c:formatCode>
                <c:ptCount val="4"/>
                <c:pt idx="0">
                  <c:v>2018</c:v>
                </c:pt>
                <c:pt idx="1">
                  <c:v>2017</c:v>
                </c:pt>
                <c:pt idx="2">
                  <c:v>2016</c:v>
                </c:pt>
                <c:pt idx="3">
                  <c:v>2015</c:v>
                </c:pt>
              </c:numCache>
            </c:numRef>
          </c:cat>
          <c:val>
            <c:numRef>
              <c:f>Sheet1!$C$2:$C$5</c:f>
              <c:numCache>
                <c:formatCode>#,##0</c:formatCode>
                <c:ptCount val="4"/>
                <c:pt idx="0">
                  <c:v>94237768</c:v>
                </c:pt>
                <c:pt idx="1">
                  <c:v>72743230</c:v>
                </c:pt>
                <c:pt idx="2">
                  <c:v>73320345</c:v>
                </c:pt>
                <c:pt idx="3">
                  <c:v>41942518</c:v>
                </c:pt>
              </c:numCache>
            </c:numRef>
          </c:val>
          <c:extLst>
            <c:ext xmlns:c16="http://schemas.microsoft.com/office/drawing/2014/chart" uri="{C3380CC4-5D6E-409C-BE32-E72D297353CC}">
              <c16:uniqueId val="{00000001-8B90-4388-B415-FDF3CAA55AC9}"/>
            </c:ext>
          </c:extLst>
        </c:ser>
        <c:dLbls>
          <c:showLegendKey val="0"/>
          <c:showVal val="0"/>
          <c:showCatName val="0"/>
          <c:showSerName val="0"/>
          <c:showPercent val="0"/>
          <c:showBubbleSize val="0"/>
        </c:dLbls>
        <c:gapWidth val="182"/>
        <c:axId val="1660480912"/>
        <c:axId val="1211268528"/>
      </c:barChart>
      <c:catAx>
        <c:axId val="16604809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1211268528"/>
        <c:crosses val="autoZero"/>
        <c:auto val="1"/>
        <c:lblAlgn val="ctr"/>
        <c:lblOffset val="100"/>
        <c:noMultiLvlLbl val="0"/>
      </c:catAx>
      <c:valAx>
        <c:axId val="121126852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16604809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k-SK"/>
              <a:t>Rozdelenie výdavkov na</a:t>
            </a:r>
            <a:r>
              <a:rPr lang="sk-SK" baseline="0"/>
              <a:t> jednotlivé kategórie APTP</a:t>
            </a:r>
            <a:endParaRPr lang="sk-SK"/>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k-SK"/>
        </a:p>
      </c:txPr>
    </c:title>
    <c:autoTitleDeleted val="0"/>
    <c:plotArea>
      <c:layout/>
      <c:barChart>
        <c:barDir val="bar"/>
        <c:grouping val="percentStacked"/>
        <c:varyColors val="0"/>
        <c:ser>
          <c:idx val="0"/>
          <c:order val="0"/>
          <c:tx>
            <c:strRef>
              <c:f>Sheet1!$B$1</c:f>
              <c:strCache>
                <c:ptCount val="1"/>
                <c:pt idx="0">
                  <c:v>opatrenie zamerané na zvyšovanie zamestnateľnosti</c:v>
                </c:pt>
              </c:strCache>
            </c:strRef>
          </c:tx>
          <c:spPr>
            <a:solidFill>
              <a:schemeClr val="accent1"/>
            </a:solidFill>
            <a:ln>
              <a:noFill/>
            </a:ln>
            <a:effectLst/>
          </c:spPr>
          <c:invertIfNegative val="0"/>
          <c:cat>
            <c:numRef>
              <c:f>Sheet1!$A$2:$A$4</c:f>
              <c:numCache>
                <c:formatCode>General</c:formatCode>
                <c:ptCount val="3"/>
                <c:pt idx="0">
                  <c:v>2018</c:v>
                </c:pt>
                <c:pt idx="1">
                  <c:v>2017</c:v>
                </c:pt>
                <c:pt idx="2">
                  <c:v>2016</c:v>
                </c:pt>
              </c:numCache>
            </c:numRef>
          </c:cat>
          <c:val>
            <c:numRef>
              <c:f>Sheet1!$B$2:$B$4</c:f>
              <c:numCache>
                <c:formatCode>General</c:formatCode>
                <c:ptCount val="3"/>
                <c:pt idx="0">
                  <c:v>21</c:v>
                </c:pt>
                <c:pt idx="1">
                  <c:v>14</c:v>
                </c:pt>
                <c:pt idx="2">
                  <c:v>14</c:v>
                </c:pt>
              </c:numCache>
            </c:numRef>
          </c:val>
          <c:extLst>
            <c:ext xmlns:c16="http://schemas.microsoft.com/office/drawing/2014/chart" uri="{C3380CC4-5D6E-409C-BE32-E72D297353CC}">
              <c16:uniqueId val="{00000000-8335-499B-AA64-7700F50FD81B}"/>
            </c:ext>
          </c:extLst>
        </c:ser>
        <c:ser>
          <c:idx val="1"/>
          <c:order val="1"/>
          <c:tx>
            <c:strRef>
              <c:f>Sheet1!$C$1</c:f>
              <c:strCache>
                <c:ptCount val="1"/>
                <c:pt idx="0">
                  <c:v>opatrenie zamerané na zvyšovanie zamestnanosti</c:v>
                </c:pt>
              </c:strCache>
            </c:strRef>
          </c:tx>
          <c:spPr>
            <a:solidFill>
              <a:schemeClr val="accent2"/>
            </a:solidFill>
            <a:ln>
              <a:noFill/>
            </a:ln>
            <a:effectLst/>
          </c:spPr>
          <c:invertIfNegative val="0"/>
          <c:cat>
            <c:numRef>
              <c:f>Sheet1!$A$2:$A$4</c:f>
              <c:numCache>
                <c:formatCode>General</c:formatCode>
                <c:ptCount val="3"/>
                <c:pt idx="0">
                  <c:v>2018</c:v>
                </c:pt>
                <c:pt idx="1">
                  <c:v>2017</c:v>
                </c:pt>
                <c:pt idx="2">
                  <c:v>2016</c:v>
                </c:pt>
              </c:numCache>
            </c:numRef>
          </c:cat>
          <c:val>
            <c:numRef>
              <c:f>Sheet1!$C$2:$C$4</c:f>
              <c:numCache>
                <c:formatCode>General</c:formatCode>
                <c:ptCount val="3"/>
                <c:pt idx="0">
                  <c:v>57</c:v>
                </c:pt>
                <c:pt idx="1">
                  <c:v>62</c:v>
                </c:pt>
                <c:pt idx="2">
                  <c:v>67</c:v>
                </c:pt>
              </c:numCache>
            </c:numRef>
          </c:val>
          <c:extLst>
            <c:ext xmlns:c16="http://schemas.microsoft.com/office/drawing/2014/chart" uri="{C3380CC4-5D6E-409C-BE32-E72D297353CC}">
              <c16:uniqueId val="{00000001-8335-499B-AA64-7700F50FD81B}"/>
            </c:ext>
          </c:extLst>
        </c:ser>
        <c:ser>
          <c:idx val="2"/>
          <c:order val="2"/>
          <c:tx>
            <c:strRef>
              <c:f>Sheet1!$D$1</c:f>
              <c:strCache>
                <c:ptCount val="1"/>
                <c:pt idx="0">
                  <c:v>opatrenia zamerané na udržanie zamestnanosti</c:v>
                </c:pt>
              </c:strCache>
            </c:strRef>
          </c:tx>
          <c:spPr>
            <a:solidFill>
              <a:schemeClr val="accent3"/>
            </a:solidFill>
            <a:ln>
              <a:noFill/>
            </a:ln>
            <a:effectLst/>
          </c:spPr>
          <c:invertIfNegative val="0"/>
          <c:cat>
            <c:numRef>
              <c:f>Sheet1!$A$2:$A$4</c:f>
              <c:numCache>
                <c:formatCode>General</c:formatCode>
                <c:ptCount val="3"/>
                <c:pt idx="0">
                  <c:v>2018</c:v>
                </c:pt>
                <c:pt idx="1">
                  <c:v>2017</c:v>
                </c:pt>
                <c:pt idx="2">
                  <c:v>2016</c:v>
                </c:pt>
              </c:numCache>
            </c:numRef>
          </c:cat>
          <c:val>
            <c:numRef>
              <c:f>Sheet1!$D$2:$D$4</c:f>
              <c:numCache>
                <c:formatCode>General</c:formatCode>
                <c:ptCount val="3"/>
                <c:pt idx="0">
                  <c:v>23</c:v>
                </c:pt>
                <c:pt idx="1">
                  <c:v>24</c:v>
                </c:pt>
                <c:pt idx="2">
                  <c:v>19</c:v>
                </c:pt>
              </c:numCache>
            </c:numRef>
          </c:val>
          <c:extLst>
            <c:ext xmlns:c16="http://schemas.microsoft.com/office/drawing/2014/chart" uri="{C3380CC4-5D6E-409C-BE32-E72D297353CC}">
              <c16:uniqueId val="{00000002-8335-499B-AA64-7700F50FD81B}"/>
            </c:ext>
          </c:extLst>
        </c:ser>
        <c:dLbls>
          <c:showLegendKey val="0"/>
          <c:showVal val="0"/>
          <c:showCatName val="0"/>
          <c:showSerName val="0"/>
          <c:showPercent val="0"/>
          <c:showBubbleSize val="0"/>
        </c:dLbls>
        <c:gapWidth val="150"/>
        <c:overlap val="100"/>
        <c:axId val="1358779600"/>
        <c:axId val="1213366480"/>
      </c:barChart>
      <c:catAx>
        <c:axId val="13587796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1213366480"/>
        <c:crosses val="autoZero"/>
        <c:auto val="1"/>
        <c:lblAlgn val="ctr"/>
        <c:lblOffset val="100"/>
        <c:noMultiLvlLbl val="0"/>
      </c:catAx>
      <c:valAx>
        <c:axId val="121336648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13587796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k-SK"/>
              <a:t>Miera dlhodobej</a:t>
            </a:r>
            <a:r>
              <a:rPr lang="sk-SK" baseline="0"/>
              <a:t> nezamestnanosti (medzinárodné porovnanie)</a:t>
            </a:r>
            <a:endParaRPr lang="sk-SK"/>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k-SK"/>
        </a:p>
      </c:txPr>
    </c:title>
    <c:autoTitleDeleted val="0"/>
    <c:plotArea>
      <c:layout/>
      <c:lineChart>
        <c:grouping val="standard"/>
        <c:varyColors val="0"/>
        <c:ser>
          <c:idx val="0"/>
          <c:order val="0"/>
          <c:tx>
            <c:strRef>
              <c:f>Sheet1!$B$1</c:f>
              <c:strCache>
                <c:ptCount val="1"/>
                <c:pt idx="0">
                  <c:v>Slovensko</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Sheet1!$A$2:$A$7</c:f>
              <c:numCache>
                <c:formatCode>General</c:formatCode>
                <c:ptCount val="6"/>
                <c:pt idx="0">
                  <c:v>2013</c:v>
                </c:pt>
                <c:pt idx="1">
                  <c:v>2014</c:v>
                </c:pt>
                <c:pt idx="2">
                  <c:v>2015</c:v>
                </c:pt>
                <c:pt idx="3">
                  <c:v>2016</c:v>
                </c:pt>
                <c:pt idx="4">
                  <c:v>2017</c:v>
                </c:pt>
                <c:pt idx="5">
                  <c:v>2018</c:v>
                </c:pt>
              </c:numCache>
            </c:numRef>
          </c:cat>
          <c:val>
            <c:numRef>
              <c:f>Sheet1!$B$2:$B$7</c:f>
              <c:numCache>
                <c:formatCode>General</c:formatCode>
                <c:ptCount val="6"/>
                <c:pt idx="0">
                  <c:v>10</c:v>
                </c:pt>
                <c:pt idx="1">
                  <c:v>9.3000000000000007</c:v>
                </c:pt>
                <c:pt idx="2">
                  <c:v>7.6</c:v>
                </c:pt>
                <c:pt idx="3">
                  <c:v>5.8</c:v>
                </c:pt>
                <c:pt idx="4">
                  <c:v>5.0999999999999996</c:v>
                </c:pt>
                <c:pt idx="5">
                  <c:v>4</c:v>
                </c:pt>
              </c:numCache>
            </c:numRef>
          </c:val>
          <c:smooth val="0"/>
          <c:extLst>
            <c:ext xmlns:c16="http://schemas.microsoft.com/office/drawing/2014/chart" uri="{C3380CC4-5D6E-409C-BE32-E72D297353CC}">
              <c16:uniqueId val="{00000000-A6FC-419A-8BFE-9095A85C8950}"/>
            </c:ext>
          </c:extLst>
        </c:ser>
        <c:ser>
          <c:idx val="1"/>
          <c:order val="1"/>
          <c:tx>
            <c:strRef>
              <c:f>Sheet1!$C$1</c:f>
              <c:strCache>
                <c:ptCount val="1"/>
                <c:pt idx="0">
                  <c:v>EU28</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Sheet1!$A$2:$A$7</c:f>
              <c:numCache>
                <c:formatCode>General</c:formatCode>
                <c:ptCount val="6"/>
                <c:pt idx="0">
                  <c:v>2013</c:v>
                </c:pt>
                <c:pt idx="1">
                  <c:v>2014</c:v>
                </c:pt>
                <c:pt idx="2">
                  <c:v>2015</c:v>
                </c:pt>
                <c:pt idx="3">
                  <c:v>2016</c:v>
                </c:pt>
                <c:pt idx="4">
                  <c:v>2017</c:v>
                </c:pt>
                <c:pt idx="5">
                  <c:v>2018</c:v>
                </c:pt>
              </c:numCache>
            </c:numRef>
          </c:cat>
          <c:val>
            <c:numRef>
              <c:f>Sheet1!$C$2:$C$7</c:f>
              <c:numCache>
                <c:formatCode>General</c:formatCode>
                <c:ptCount val="6"/>
                <c:pt idx="0">
                  <c:v>5.0999999999999996</c:v>
                </c:pt>
                <c:pt idx="1">
                  <c:v>5</c:v>
                </c:pt>
                <c:pt idx="2">
                  <c:v>4.5</c:v>
                </c:pt>
                <c:pt idx="3">
                  <c:v>4</c:v>
                </c:pt>
                <c:pt idx="4">
                  <c:v>3.4</c:v>
                </c:pt>
                <c:pt idx="5">
                  <c:v>2.9</c:v>
                </c:pt>
              </c:numCache>
            </c:numRef>
          </c:val>
          <c:smooth val="0"/>
          <c:extLst>
            <c:ext xmlns:c16="http://schemas.microsoft.com/office/drawing/2014/chart" uri="{C3380CC4-5D6E-409C-BE32-E72D297353CC}">
              <c16:uniqueId val="{00000001-A6FC-419A-8BFE-9095A85C8950}"/>
            </c:ext>
          </c:extLst>
        </c:ser>
        <c:ser>
          <c:idx val="2"/>
          <c:order val="2"/>
          <c:tx>
            <c:strRef>
              <c:f>Sheet1!$D$1</c:f>
              <c:strCache>
                <c:ptCount val="1"/>
                <c:pt idx="0">
                  <c:v>Česká repuvlika</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Sheet1!$A$2:$A$7</c:f>
              <c:numCache>
                <c:formatCode>General</c:formatCode>
                <c:ptCount val="6"/>
                <c:pt idx="0">
                  <c:v>2013</c:v>
                </c:pt>
                <c:pt idx="1">
                  <c:v>2014</c:v>
                </c:pt>
                <c:pt idx="2">
                  <c:v>2015</c:v>
                </c:pt>
                <c:pt idx="3">
                  <c:v>2016</c:v>
                </c:pt>
                <c:pt idx="4">
                  <c:v>2017</c:v>
                </c:pt>
                <c:pt idx="5">
                  <c:v>2018</c:v>
                </c:pt>
              </c:numCache>
            </c:numRef>
          </c:cat>
          <c:val>
            <c:numRef>
              <c:f>Sheet1!$D$2:$D$7</c:f>
              <c:numCache>
                <c:formatCode>General</c:formatCode>
                <c:ptCount val="6"/>
                <c:pt idx="0">
                  <c:v>3</c:v>
                </c:pt>
                <c:pt idx="1">
                  <c:v>2.7</c:v>
                </c:pt>
                <c:pt idx="2">
                  <c:v>2.4</c:v>
                </c:pt>
                <c:pt idx="3">
                  <c:v>1.7</c:v>
                </c:pt>
                <c:pt idx="4">
                  <c:v>1</c:v>
                </c:pt>
                <c:pt idx="5">
                  <c:v>0.7</c:v>
                </c:pt>
              </c:numCache>
            </c:numRef>
          </c:val>
          <c:smooth val="0"/>
          <c:extLst>
            <c:ext xmlns:c16="http://schemas.microsoft.com/office/drawing/2014/chart" uri="{C3380CC4-5D6E-409C-BE32-E72D297353CC}">
              <c16:uniqueId val="{00000002-A6FC-419A-8BFE-9095A85C8950}"/>
            </c:ext>
          </c:extLst>
        </c:ser>
        <c:ser>
          <c:idx val="3"/>
          <c:order val="3"/>
          <c:tx>
            <c:strRef>
              <c:f>Sheet1!$E$1</c:f>
              <c:strCache>
                <c:ptCount val="1"/>
                <c:pt idx="0">
                  <c:v>Maďarsko</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Sheet1!$A$2:$A$7</c:f>
              <c:numCache>
                <c:formatCode>General</c:formatCode>
                <c:ptCount val="6"/>
                <c:pt idx="0">
                  <c:v>2013</c:v>
                </c:pt>
                <c:pt idx="1">
                  <c:v>2014</c:v>
                </c:pt>
                <c:pt idx="2">
                  <c:v>2015</c:v>
                </c:pt>
                <c:pt idx="3">
                  <c:v>2016</c:v>
                </c:pt>
                <c:pt idx="4">
                  <c:v>2017</c:v>
                </c:pt>
                <c:pt idx="5">
                  <c:v>2018</c:v>
                </c:pt>
              </c:numCache>
            </c:numRef>
          </c:cat>
          <c:val>
            <c:numRef>
              <c:f>Sheet1!$E$2:$E$7</c:f>
              <c:numCache>
                <c:formatCode>General</c:formatCode>
                <c:ptCount val="6"/>
                <c:pt idx="0">
                  <c:v>4.9000000000000004</c:v>
                </c:pt>
                <c:pt idx="1">
                  <c:v>3.7</c:v>
                </c:pt>
                <c:pt idx="2">
                  <c:v>3.1</c:v>
                </c:pt>
                <c:pt idx="3">
                  <c:v>2.4</c:v>
                </c:pt>
                <c:pt idx="4">
                  <c:v>1.7</c:v>
                </c:pt>
                <c:pt idx="5">
                  <c:v>1.4</c:v>
                </c:pt>
              </c:numCache>
            </c:numRef>
          </c:val>
          <c:smooth val="0"/>
          <c:extLst>
            <c:ext xmlns:c16="http://schemas.microsoft.com/office/drawing/2014/chart" uri="{C3380CC4-5D6E-409C-BE32-E72D297353CC}">
              <c16:uniqueId val="{00000003-A6FC-419A-8BFE-9095A85C8950}"/>
            </c:ext>
          </c:extLst>
        </c:ser>
        <c:ser>
          <c:idx val="4"/>
          <c:order val="4"/>
          <c:tx>
            <c:strRef>
              <c:f>Sheet1!$F$1</c:f>
              <c:strCache>
                <c:ptCount val="1"/>
                <c:pt idx="0">
                  <c:v>Poľsko</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f>Sheet1!$A$2:$A$7</c:f>
              <c:numCache>
                <c:formatCode>General</c:formatCode>
                <c:ptCount val="6"/>
                <c:pt idx="0">
                  <c:v>2013</c:v>
                </c:pt>
                <c:pt idx="1">
                  <c:v>2014</c:v>
                </c:pt>
                <c:pt idx="2">
                  <c:v>2015</c:v>
                </c:pt>
                <c:pt idx="3">
                  <c:v>2016</c:v>
                </c:pt>
                <c:pt idx="4">
                  <c:v>2017</c:v>
                </c:pt>
                <c:pt idx="5">
                  <c:v>2018</c:v>
                </c:pt>
              </c:numCache>
            </c:numRef>
          </c:cat>
          <c:val>
            <c:numRef>
              <c:f>Sheet1!$F$2:$F$7</c:f>
              <c:numCache>
                <c:formatCode>General</c:formatCode>
                <c:ptCount val="6"/>
                <c:pt idx="0">
                  <c:v>4.4000000000000004</c:v>
                </c:pt>
                <c:pt idx="1">
                  <c:v>3.8</c:v>
                </c:pt>
                <c:pt idx="2">
                  <c:v>3</c:v>
                </c:pt>
                <c:pt idx="3">
                  <c:v>2.2000000000000002</c:v>
                </c:pt>
                <c:pt idx="4">
                  <c:v>1.5</c:v>
                </c:pt>
                <c:pt idx="5">
                  <c:v>1</c:v>
                </c:pt>
              </c:numCache>
            </c:numRef>
          </c:val>
          <c:smooth val="0"/>
          <c:extLst>
            <c:ext xmlns:c16="http://schemas.microsoft.com/office/drawing/2014/chart" uri="{C3380CC4-5D6E-409C-BE32-E72D297353CC}">
              <c16:uniqueId val="{00000004-A6FC-419A-8BFE-9095A85C8950}"/>
            </c:ext>
          </c:extLst>
        </c:ser>
        <c:dLbls>
          <c:showLegendKey val="0"/>
          <c:showVal val="0"/>
          <c:showCatName val="0"/>
          <c:showSerName val="0"/>
          <c:showPercent val="0"/>
          <c:showBubbleSize val="0"/>
        </c:dLbls>
        <c:marker val="1"/>
        <c:smooth val="0"/>
        <c:axId val="2126898640"/>
        <c:axId val="1768708368"/>
      </c:lineChart>
      <c:catAx>
        <c:axId val="2126898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1768708368"/>
        <c:crosses val="autoZero"/>
        <c:auto val="1"/>
        <c:lblAlgn val="ctr"/>
        <c:lblOffset val="100"/>
        <c:noMultiLvlLbl val="0"/>
      </c:catAx>
      <c:valAx>
        <c:axId val="17687083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21268986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k-SK"/>
              <a:t>Percento dlhodobo nezamestnaných na celkovom počte nezamestnaných</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k-SK"/>
        </a:p>
      </c:txPr>
    </c:title>
    <c:autoTitleDeleted val="0"/>
    <c:plotArea>
      <c:layout/>
      <c:lineChart>
        <c:grouping val="standard"/>
        <c:varyColors val="0"/>
        <c:ser>
          <c:idx val="0"/>
          <c:order val="0"/>
          <c:tx>
            <c:strRef>
              <c:f>Hárok1!$B$1</c:f>
              <c:strCache>
                <c:ptCount val="1"/>
                <c:pt idx="0">
                  <c:v>Slovensko
</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Hárok1!$A$2:$A$7</c:f>
              <c:strCache>
                <c:ptCount val="6"/>
                <c:pt idx="0">
                  <c:v>2013</c:v>
                </c:pt>
                <c:pt idx="1">
                  <c:v>2014</c:v>
                </c:pt>
                <c:pt idx="2">
                  <c:v>2015</c:v>
                </c:pt>
                <c:pt idx="3">
                  <c:v>2016</c:v>
                </c:pt>
                <c:pt idx="4">
                  <c:v>2017</c:v>
                </c:pt>
                <c:pt idx="5">
                  <c:v>2018</c:v>
                </c:pt>
              </c:strCache>
            </c:strRef>
          </c:cat>
          <c:val>
            <c:numRef>
              <c:f>Hárok1!$B$2:$B$7</c:f>
              <c:numCache>
                <c:formatCode>General</c:formatCode>
                <c:ptCount val="6"/>
                <c:pt idx="0">
                  <c:v>58.7</c:v>
                </c:pt>
                <c:pt idx="1">
                  <c:v>61.3</c:v>
                </c:pt>
                <c:pt idx="2">
                  <c:v>60.2</c:v>
                </c:pt>
                <c:pt idx="3">
                  <c:v>57.7</c:v>
                </c:pt>
                <c:pt idx="4">
                  <c:v>53.6</c:v>
                </c:pt>
                <c:pt idx="5">
                  <c:v>48</c:v>
                </c:pt>
              </c:numCache>
            </c:numRef>
          </c:val>
          <c:smooth val="0"/>
          <c:extLst>
            <c:ext xmlns:c16="http://schemas.microsoft.com/office/drawing/2014/chart" uri="{C3380CC4-5D6E-409C-BE32-E72D297353CC}">
              <c16:uniqueId val="{00000000-C619-4525-AF84-C932C32876B5}"/>
            </c:ext>
          </c:extLst>
        </c:ser>
        <c:ser>
          <c:idx val="1"/>
          <c:order val="1"/>
          <c:tx>
            <c:strRef>
              <c:f>Hárok1!$C$1</c:f>
              <c:strCache>
                <c:ptCount val="1"/>
                <c:pt idx="0">
                  <c:v>Bratislava</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Hárok1!$A$2:$A$7</c:f>
              <c:strCache>
                <c:ptCount val="6"/>
                <c:pt idx="0">
                  <c:v>2013</c:v>
                </c:pt>
                <c:pt idx="1">
                  <c:v>2014</c:v>
                </c:pt>
                <c:pt idx="2">
                  <c:v>2015</c:v>
                </c:pt>
                <c:pt idx="3">
                  <c:v>2016</c:v>
                </c:pt>
                <c:pt idx="4">
                  <c:v>2017</c:v>
                </c:pt>
                <c:pt idx="5">
                  <c:v>2018</c:v>
                </c:pt>
              </c:strCache>
            </c:strRef>
          </c:cat>
          <c:val>
            <c:numRef>
              <c:f>Hárok1!$C$2:$C$7</c:f>
              <c:numCache>
                <c:formatCode>General</c:formatCode>
                <c:ptCount val="6"/>
                <c:pt idx="0">
                  <c:v>35.200000000000003</c:v>
                </c:pt>
                <c:pt idx="1">
                  <c:v>38</c:v>
                </c:pt>
                <c:pt idx="2">
                  <c:v>39</c:v>
                </c:pt>
                <c:pt idx="3">
                  <c:v>34.700000000000003</c:v>
                </c:pt>
                <c:pt idx="4">
                  <c:v>25.9</c:v>
                </c:pt>
                <c:pt idx="5">
                  <c:v>21.3</c:v>
                </c:pt>
              </c:numCache>
            </c:numRef>
          </c:val>
          <c:smooth val="0"/>
          <c:extLst>
            <c:ext xmlns:c16="http://schemas.microsoft.com/office/drawing/2014/chart" uri="{C3380CC4-5D6E-409C-BE32-E72D297353CC}">
              <c16:uniqueId val="{00000001-C619-4525-AF84-C932C32876B5}"/>
            </c:ext>
          </c:extLst>
        </c:ser>
        <c:ser>
          <c:idx val="2"/>
          <c:order val="2"/>
          <c:tx>
            <c:strRef>
              <c:f>Hárok1!$D$1</c:f>
              <c:strCache>
                <c:ptCount val="1"/>
                <c:pt idx="0">
                  <c:v>Trnava</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Hárok1!$A$2:$A$7</c:f>
              <c:strCache>
                <c:ptCount val="6"/>
                <c:pt idx="0">
                  <c:v>2013</c:v>
                </c:pt>
                <c:pt idx="1">
                  <c:v>2014</c:v>
                </c:pt>
                <c:pt idx="2">
                  <c:v>2015</c:v>
                </c:pt>
                <c:pt idx="3">
                  <c:v>2016</c:v>
                </c:pt>
                <c:pt idx="4">
                  <c:v>2017</c:v>
                </c:pt>
                <c:pt idx="5">
                  <c:v>2018</c:v>
                </c:pt>
              </c:strCache>
            </c:strRef>
          </c:cat>
          <c:val>
            <c:numRef>
              <c:f>Hárok1!$D$2:$D$7</c:f>
              <c:numCache>
                <c:formatCode>General</c:formatCode>
                <c:ptCount val="6"/>
                <c:pt idx="0">
                  <c:v>42.4</c:v>
                </c:pt>
                <c:pt idx="1">
                  <c:v>44.6</c:v>
                </c:pt>
                <c:pt idx="2">
                  <c:v>41.1</c:v>
                </c:pt>
                <c:pt idx="3">
                  <c:v>35.799999999999997</c:v>
                </c:pt>
                <c:pt idx="4">
                  <c:v>26.1</c:v>
                </c:pt>
                <c:pt idx="5">
                  <c:v>19.5</c:v>
                </c:pt>
              </c:numCache>
            </c:numRef>
          </c:val>
          <c:smooth val="0"/>
          <c:extLst>
            <c:ext xmlns:c16="http://schemas.microsoft.com/office/drawing/2014/chart" uri="{C3380CC4-5D6E-409C-BE32-E72D297353CC}">
              <c16:uniqueId val="{00000002-C619-4525-AF84-C932C32876B5}"/>
            </c:ext>
          </c:extLst>
        </c:ser>
        <c:ser>
          <c:idx val="3"/>
          <c:order val="3"/>
          <c:tx>
            <c:strRef>
              <c:f>Hárok1!$E$1</c:f>
              <c:strCache>
                <c:ptCount val="1"/>
                <c:pt idx="0">
                  <c:v>Trenčín</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Hárok1!$A$2:$A$7</c:f>
              <c:strCache>
                <c:ptCount val="6"/>
                <c:pt idx="0">
                  <c:v>2013</c:v>
                </c:pt>
                <c:pt idx="1">
                  <c:v>2014</c:v>
                </c:pt>
                <c:pt idx="2">
                  <c:v>2015</c:v>
                </c:pt>
                <c:pt idx="3">
                  <c:v>2016</c:v>
                </c:pt>
                <c:pt idx="4">
                  <c:v>2017</c:v>
                </c:pt>
                <c:pt idx="5">
                  <c:v>2018</c:v>
                </c:pt>
              </c:strCache>
            </c:strRef>
          </c:cat>
          <c:val>
            <c:numRef>
              <c:f>Hárok1!$E$2:$E$7</c:f>
              <c:numCache>
                <c:formatCode>General</c:formatCode>
                <c:ptCount val="6"/>
                <c:pt idx="0">
                  <c:v>47.8</c:v>
                </c:pt>
                <c:pt idx="1">
                  <c:v>50.9</c:v>
                </c:pt>
                <c:pt idx="2">
                  <c:v>49.3</c:v>
                </c:pt>
                <c:pt idx="3">
                  <c:v>43.1</c:v>
                </c:pt>
                <c:pt idx="4">
                  <c:v>34.9</c:v>
                </c:pt>
                <c:pt idx="5">
                  <c:v>27.9</c:v>
                </c:pt>
              </c:numCache>
            </c:numRef>
          </c:val>
          <c:smooth val="0"/>
          <c:extLst>
            <c:ext xmlns:c16="http://schemas.microsoft.com/office/drawing/2014/chart" uri="{C3380CC4-5D6E-409C-BE32-E72D297353CC}">
              <c16:uniqueId val="{00000003-C619-4525-AF84-C932C32876B5}"/>
            </c:ext>
          </c:extLst>
        </c:ser>
        <c:ser>
          <c:idx val="4"/>
          <c:order val="4"/>
          <c:tx>
            <c:strRef>
              <c:f>Hárok1!$F$1</c:f>
              <c:strCache>
                <c:ptCount val="1"/>
                <c:pt idx="0">
                  <c:v>Nitra</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Hárok1!$A$2:$A$7</c:f>
              <c:strCache>
                <c:ptCount val="6"/>
                <c:pt idx="0">
                  <c:v>2013</c:v>
                </c:pt>
                <c:pt idx="1">
                  <c:v>2014</c:v>
                </c:pt>
                <c:pt idx="2">
                  <c:v>2015</c:v>
                </c:pt>
                <c:pt idx="3">
                  <c:v>2016</c:v>
                </c:pt>
                <c:pt idx="4">
                  <c:v>2017</c:v>
                </c:pt>
                <c:pt idx="5">
                  <c:v>2018</c:v>
                </c:pt>
              </c:strCache>
            </c:strRef>
          </c:cat>
          <c:val>
            <c:numRef>
              <c:f>Hárok1!$F$2:$F$7</c:f>
              <c:numCache>
                <c:formatCode>General</c:formatCode>
                <c:ptCount val="6"/>
                <c:pt idx="0">
                  <c:v>54.5</c:v>
                </c:pt>
                <c:pt idx="1">
                  <c:v>56.9</c:v>
                </c:pt>
                <c:pt idx="2">
                  <c:v>55.8</c:v>
                </c:pt>
                <c:pt idx="3">
                  <c:v>53.2</c:v>
                </c:pt>
                <c:pt idx="4">
                  <c:v>44.1</c:v>
                </c:pt>
                <c:pt idx="5">
                  <c:v>37.6</c:v>
                </c:pt>
              </c:numCache>
            </c:numRef>
          </c:val>
          <c:smooth val="0"/>
          <c:extLst>
            <c:ext xmlns:c16="http://schemas.microsoft.com/office/drawing/2014/chart" uri="{C3380CC4-5D6E-409C-BE32-E72D297353CC}">
              <c16:uniqueId val="{00000004-C619-4525-AF84-C932C32876B5}"/>
            </c:ext>
          </c:extLst>
        </c:ser>
        <c:ser>
          <c:idx val="5"/>
          <c:order val="5"/>
          <c:tx>
            <c:strRef>
              <c:f>Hárok1!$G$1</c:f>
              <c:strCache>
                <c:ptCount val="1"/>
                <c:pt idx="0">
                  <c:v>Žilina</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strRef>
              <c:f>Hárok1!$A$2:$A$7</c:f>
              <c:strCache>
                <c:ptCount val="6"/>
                <c:pt idx="0">
                  <c:v>2013</c:v>
                </c:pt>
                <c:pt idx="1">
                  <c:v>2014</c:v>
                </c:pt>
                <c:pt idx="2">
                  <c:v>2015</c:v>
                </c:pt>
                <c:pt idx="3">
                  <c:v>2016</c:v>
                </c:pt>
                <c:pt idx="4">
                  <c:v>2017</c:v>
                </c:pt>
                <c:pt idx="5">
                  <c:v>2018</c:v>
                </c:pt>
              </c:strCache>
            </c:strRef>
          </c:cat>
          <c:val>
            <c:numRef>
              <c:f>Hárok1!$G$2:$G$7</c:f>
              <c:numCache>
                <c:formatCode>General</c:formatCode>
                <c:ptCount val="6"/>
                <c:pt idx="0">
                  <c:v>49.4</c:v>
                </c:pt>
                <c:pt idx="1">
                  <c:v>53.7</c:v>
                </c:pt>
                <c:pt idx="2">
                  <c:v>49.9</c:v>
                </c:pt>
                <c:pt idx="3">
                  <c:v>45.3</c:v>
                </c:pt>
                <c:pt idx="4">
                  <c:v>39.799999999999997</c:v>
                </c:pt>
                <c:pt idx="5">
                  <c:v>34.4</c:v>
                </c:pt>
              </c:numCache>
            </c:numRef>
          </c:val>
          <c:smooth val="0"/>
          <c:extLst>
            <c:ext xmlns:c16="http://schemas.microsoft.com/office/drawing/2014/chart" uri="{C3380CC4-5D6E-409C-BE32-E72D297353CC}">
              <c16:uniqueId val="{00000005-C619-4525-AF84-C932C32876B5}"/>
            </c:ext>
          </c:extLst>
        </c:ser>
        <c:ser>
          <c:idx val="6"/>
          <c:order val="6"/>
          <c:tx>
            <c:strRef>
              <c:f>Hárok1!$H$1</c:f>
              <c:strCache>
                <c:ptCount val="1"/>
                <c:pt idx="0">
                  <c:v>Banská Bystrica</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strRef>
              <c:f>Hárok1!$A$2:$A$7</c:f>
              <c:strCache>
                <c:ptCount val="6"/>
                <c:pt idx="0">
                  <c:v>2013</c:v>
                </c:pt>
                <c:pt idx="1">
                  <c:v>2014</c:v>
                </c:pt>
                <c:pt idx="2">
                  <c:v>2015</c:v>
                </c:pt>
                <c:pt idx="3">
                  <c:v>2016</c:v>
                </c:pt>
                <c:pt idx="4">
                  <c:v>2017</c:v>
                </c:pt>
                <c:pt idx="5">
                  <c:v>2018</c:v>
                </c:pt>
              </c:strCache>
            </c:strRef>
          </c:cat>
          <c:val>
            <c:numRef>
              <c:f>Hárok1!$H$2:$H$7</c:f>
              <c:numCache>
                <c:formatCode>General</c:formatCode>
                <c:ptCount val="6"/>
                <c:pt idx="0">
                  <c:v>67.8</c:v>
                </c:pt>
                <c:pt idx="1">
                  <c:v>70.099999999999994</c:v>
                </c:pt>
                <c:pt idx="2">
                  <c:v>69.900000000000006</c:v>
                </c:pt>
                <c:pt idx="3">
                  <c:v>66.2</c:v>
                </c:pt>
                <c:pt idx="4">
                  <c:v>64.099999999999994</c:v>
                </c:pt>
                <c:pt idx="5">
                  <c:v>58.9</c:v>
                </c:pt>
              </c:numCache>
            </c:numRef>
          </c:val>
          <c:smooth val="0"/>
          <c:extLst>
            <c:ext xmlns:c16="http://schemas.microsoft.com/office/drawing/2014/chart" uri="{C3380CC4-5D6E-409C-BE32-E72D297353CC}">
              <c16:uniqueId val="{00000006-C619-4525-AF84-C932C32876B5}"/>
            </c:ext>
          </c:extLst>
        </c:ser>
        <c:ser>
          <c:idx val="7"/>
          <c:order val="7"/>
          <c:tx>
            <c:strRef>
              <c:f>Hárok1!$I$1</c:f>
              <c:strCache>
                <c:ptCount val="1"/>
                <c:pt idx="0">
                  <c:v>Prešov</c:v>
                </c:pt>
              </c:strCache>
            </c:strRef>
          </c:tx>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cat>
            <c:strRef>
              <c:f>Hárok1!$A$2:$A$7</c:f>
              <c:strCache>
                <c:ptCount val="6"/>
                <c:pt idx="0">
                  <c:v>2013</c:v>
                </c:pt>
                <c:pt idx="1">
                  <c:v>2014</c:v>
                </c:pt>
                <c:pt idx="2">
                  <c:v>2015</c:v>
                </c:pt>
                <c:pt idx="3">
                  <c:v>2016</c:v>
                </c:pt>
                <c:pt idx="4">
                  <c:v>2017</c:v>
                </c:pt>
                <c:pt idx="5">
                  <c:v>2018</c:v>
                </c:pt>
              </c:strCache>
            </c:strRef>
          </c:cat>
          <c:val>
            <c:numRef>
              <c:f>Hárok1!$I$2:$I$7</c:f>
              <c:numCache>
                <c:formatCode>General</c:formatCode>
                <c:ptCount val="6"/>
                <c:pt idx="0">
                  <c:v>67.7</c:v>
                </c:pt>
                <c:pt idx="1">
                  <c:v>69.2</c:v>
                </c:pt>
                <c:pt idx="2">
                  <c:v>68</c:v>
                </c:pt>
                <c:pt idx="3">
                  <c:v>65.8</c:v>
                </c:pt>
                <c:pt idx="4">
                  <c:v>62.2</c:v>
                </c:pt>
                <c:pt idx="5">
                  <c:v>55.4</c:v>
                </c:pt>
              </c:numCache>
            </c:numRef>
          </c:val>
          <c:smooth val="0"/>
          <c:extLst>
            <c:ext xmlns:c16="http://schemas.microsoft.com/office/drawing/2014/chart" uri="{C3380CC4-5D6E-409C-BE32-E72D297353CC}">
              <c16:uniqueId val="{00000007-C619-4525-AF84-C932C32876B5}"/>
            </c:ext>
          </c:extLst>
        </c:ser>
        <c:ser>
          <c:idx val="8"/>
          <c:order val="8"/>
          <c:tx>
            <c:strRef>
              <c:f>Hárok1!$J$1</c:f>
              <c:strCache>
                <c:ptCount val="1"/>
                <c:pt idx="0">
                  <c:v>Košice</c:v>
                </c:pt>
              </c:strCache>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cat>
            <c:strRef>
              <c:f>Hárok1!$A$2:$A$7</c:f>
              <c:strCache>
                <c:ptCount val="6"/>
                <c:pt idx="0">
                  <c:v>2013</c:v>
                </c:pt>
                <c:pt idx="1">
                  <c:v>2014</c:v>
                </c:pt>
                <c:pt idx="2">
                  <c:v>2015</c:v>
                </c:pt>
                <c:pt idx="3">
                  <c:v>2016</c:v>
                </c:pt>
                <c:pt idx="4">
                  <c:v>2017</c:v>
                </c:pt>
                <c:pt idx="5">
                  <c:v>2018</c:v>
                </c:pt>
              </c:strCache>
            </c:strRef>
          </c:cat>
          <c:val>
            <c:numRef>
              <c:f>Hárok1!$J$2:$J$7</c:f>
              <c:numCache>
                <c:formatCode>General</c:formatCode>
                <c:ptCount val="6"/>
                <c:pt idx="0">
                  <c:v>68.3</c:v>
                </c:pt>
                <c:pt idx="1">
                  <c:v>71.099999999999994</c:v>
                </c:pt>
                <c:pt idx="2">
                  <c:v>69.900000000000006</c:v>
                </c:pt>
                <c:pt idx="3">
                  <c:v>67.900000000000006</c:v>
                </c:pt>
                <c:pt idx="4">
                  <c:v>65.7</c:v>
                </c:pt>
                <c:pt idx="5">
                  <c:v>61.2</c:v>
                </c:pt>
              </c:numCache>
            </c:numRef>
          </c:val>
          <c:smooth val="0"/>
          <c:extLst>
            <c:ext xmlns:c16="http://schemas.microsoft.com/office/drawing/2014/chart" uri="{C3380CC4-5D6E-409C-BE32-E72D297353CC}">
              <c16:uniqueId val="{00000009-C619-4525-AF84-C932C32876B5}"/>
            </c:ext>
          </c:extLst>
        </c:ser>
        <c:dLbls>
          <c:showLegendKey val="0"/>
          <c:showVal val="0"/>
          <c:showCatName val="0"/>
          <c:showSerName val="0"/>
          <c:showPercent val="0"/>
          <c:showBubbleSize val="0"/>
        </c:dLbls>
        <c:marker val="1"/>
        <c:smooth val="0"/>
        <c:axId val="989652655"/>
        <c:axId val="784659311"/>
      </c:lineChart>
      <c:catAx>
        <c:axId val="9896526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784659311"/>
        <c:crosses val="autoZero"/>
        <c:auto val="1"/>
        <c:lblAlgn val="ctr"/>
        <c:lblOffset val="100"/>
        <c:noMultiLvlLbl val="0"/>
      </c:catAx>
      <c:valAx>
        <c:axId val="78465931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k-SK"/>
                  <a:t>Percento</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k-SK"/>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989652655"/>
        <c:crosses val="autoZero"/>
        <c:crossBetween val="between"/>
      </c:valAx>
      <c:spPr>
        <a:noFill/>
        <a:ln>
          <a:noFill/>
        </a:ln>
        <a:effectLst/>
      </c:spPr>
    </c:plotArea>
    <c:legend>
      <c:legendPos val="r"/>
      <c:layout>
        <c:manualLayout>
          <c:xMode val="edge"/>
          <c:yMode val="edge"/>
          <c:x val="0.6631592044222463"/>
          <c:y val="0.2619563671718691"/>
          <c:w val="0.30171607836619369"/>
          <c:h val="0.7327638421855092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k-SK"/>
              <a:t>Ročné</a:t>
            </a:r>
            <a:r>
              <a:rPr lang="sk-SK" baseline="0"/>
              <a:t> výdavky na AOPT v regionálnom členení</a:t>
            </a:r>
            <a:endParaRPr lang="sk-SK"/>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k-SK"/>
        </a:p>
      </c:txPr>
    </c:title>
    <c:autoTitleDeleted val="0"/>
    <c:plotArea>
      <c:layout/>
      <c:barChart>
        <c:barDir val="bar"/>
        <c:grouping val="percentStacked"/>
        <c:varyColors val="0"/>
        <c:ser>
          <c:idx val="0"/>
          <c:order val="0"/>
          <c:tx>
            <c:strRef>
              <c:f>Sheet1!$B$1</c:f>
              <c:strCache>
                <c:ptCount val="1"/>
                <c:pt idx="0">
                  <c:v>Bratislavský kraj</c:v>
                </c:pt>
              </c:strCache>
            </c:strRef>
          </c:tx>
          <c:spPr>
            <a:solidFill>
              <a:schemeClr val="accent1"/>
            </a:solidFill>
            <a:ln>
              <a:noFill/>
            </a:ln>
            <a:effectLst/>
          </c:spPr>
          <c:invertIfNegative val="0"/>
          <c:cat>
            <c:numRef>
              <c:f>Sheet1!$A$2:$A$4</c:f>
              <c:numCache>
                <c:formatCode>General</c:formatCode>
                <c:ptCount val="3"/>
                <c:pt idx="0">
                  <c:v>2016</c:v>
                </c:pt>
                <c:pt idx="1">
                  <c:v>2017</c:v>
                </c:pt>
                <c:pt idx="2">
                  <c:v>2018</c:v>
                </c:pt>
              </c:numCache>
            </c:numRef>
          </c:cat>
          <c:val>
            <c:numRef>
              <c:f>Sheet1!$B$2:$B$4</c:f>
              <c:numCache>
                <c:formatCode>0.00%</c:formatCode>
                <c:ptCount val="3"/>
                <c:pt idx="0">
                  <c:v>3.32E-2</c:v>
                </c:pt>
                <c:pt idx="1">
                  <c:v>3.8300000000000001E-2</c:v>
                </c:pt>
                <c:pt idx="2" formatCode="General">
                  <c:v>3.56</c:v>
                </c:pt>
              </c:numCache>
            </c:numRef>
          </c:val>
          <c:extLst>
            <c:ext xmlns:c16="http://schemas.microsoft.com/office/drawing/2014/chart" uri="{C3380CC4-5D6E-409C-BE32-E72D297353CC}">
              <c16:uniqueId val="{00000000-6F51-4B7A-A0C5-115C14603115}"/>
            </c:ext>
          </c:extLst>
        </c:ser>
        <c:ser>
          <c:idx val="1"/>
          <c:order val="1"/>
          <c:tx>
            <c:strRef>
              <c:f>Sheet1!$C$1</c:f>
              <c:strCache>
                <c:ptCount val="1"/>
                <c:pt idx="0">
                  <c:v>Trnavský kraj</c:v>
                </c:pt>
              </c:strCache>
            </c:strRef>
          </c:tx>
          <c:spPr>
            <a:solidFill>
              <a:schemeClr val="accent2"/>
            </a:solidFill>
            <a:ln>
              <a:noFill/>
            </a:ln>
            <a:effectLst/>
          </c:spPr>
          <c:invertIfNegative val="0"/>
          <c:cat>
            <c:numRef>
              <c:f>Sheet1!$A$2:$A$4</c:f>
              <c:numCache>
                <c:formatCode>General</c:formatCode>
                <c:ptCount val="3"/>
                <c:pt idx="0">
                  <c:v>2016</c:v>
                </c:pt>
                <c:pt idx="1">
                  <c:v>2017</c:v>
                </c:pt>
                <c:pt idx="2">
                  <c:v>2018</c:v>
                </c:pt>
              </c:numCache>
            </c:numRef>
          </c:cat>
          <c:val>
            <c:numRef>
              <c:f>Sheet1!$C$2:$C$4</c:f>
              <c:numCache>
                <c:formatCode>0.00%</c:formatCode>
                <c:ptCount val="3"/>
                <c:pt idx="0">
                  <c:v>5.8299999999999998E-2</c:v>
                </c:pt>
                <c:pt idx="1">
                  <c:v>5.8700000000000002E-2</c:v>
                </c:pt>
                <c:pt idx="2" formatCode="General">
                  <c:v>5.37</c:v>
                </c:pt>
              </c:numCache>
            </c:numRef>
          </c:val>
          <c:extLst>
            <c:ext xmlns:c16="http://schemas.microsoft.com/office/drawing/2014/chart" uri="{C3380CC4-5D6E-409C-BE32-E72D297353CC}">
              <c16:uniqueId val="{00000001-6F51-4B7A-A0C5-115C14603115}"/>
            </c:ext>
          </c:extLst>
        </c:ser>
        <c:ser>
          <c:idx val="2"/>
          <c:order val="2"/>
          <c:tx>
            <c:strRef>
              <c:f>Sheet1!$D$1</c:f>
              <c:strCache>
                <c:ptCount val="1"/>
                <c:pt idx="0">
                  <c:v>Nitrianský kraj</c:v>
                </c:pt>
              </c:strCache>
            </c:strRef>
          </c:tx>
          <c:spPr>
            <a:solidFill>
              <a:schemeClr val="accent3"/>
            </a:solidFill>
            <a:ln>
              <a:noFill/>
            </a:ln>
            <a:effectLst/>
          </c:spPr>
          <c:invertIfNegative val="0"/>
          <c:cat>
            <c:numRef>
              <c:f>Sheet1!$A$2:$A$4</c:f>
              <c:numCache>
                <c:formatCode>General</c:formatCode>
                <c:ptCount val="3"/>
                <c:pt idx="0">
                  <c:v>2016</c:v>
                </c:pt>
                <c:pt idx="1">
                  <c:v>2017</c:v>
                </c:pt>
                <c:pt idx="2">
                  <c:v>2018</c:v>
                </c:pt>
              </c:numCache>
            </c:numRef>
          </c:cat>
          <c:val>
            <c:numRef>
              <c:f>Sheet1!$D$2:$D$4</c:f>
              <c:numCache>
                <c:formatCode>0.00%</c:formatCode>
                <c:ptCount val="3"/>
                <c:pt idx="0">
                  <c:v>9.4299999999999995E-2</c:v>
                </c:pt>
                <c:pt idx="1">
                  <c:v>9.6100000000000005E-2</c:v>
                </c:pt>
                <c:pt idx="2" formatCode="General">
                  <c:v>8.7899999999999991</c:v>
                </c:pt>
              </c:numCache>
            </c:numRef>
          </c:val>
          <c:extLst>
            <c:ext xmlns:c16="http://schemas.microsoft.com/office/drawing/2014/chart" uri="{C3380CC4-5D6E-409C-BE32-E72D297353CC}">
              <c16:uniqueId val="{00000002-6F51-4B7A-A0C5-115C14603115}"/>
            </c:ext>
          </c:extLst>
        </c:ser>
        <c:ser>
          <c:idx val="3"/>
          <c:order val="3"/>
          <c:tx>
            <c:strRef>
              <c:f>Sheet1!$E$1</c:f>
              <c:strCache>
                <c:ptCount val="1"/>
                <c:pt idx="0">
                  <c:v>Trenčiansky kraj</c:v>
                </c:pt>
              </c:strCache>
            </c:strRef>
          </c:tx>
          <c:spPr>
            <a:solidFill>
              <a:schemeClr val="accent4"/>
            </a:solidFill>
            <a:ln>
              <a:noFill/>
            </a:ln>
            <a:effectLst/>
          </c:spPr>
          <c:invertIfNegative val="0"/>
          <c:cat>
            <c:numRef>
              <c:f>Sheet1!$A$2:$A$4</c:f>
              <c:numCache>
                <c:formatCode>General</c:formatCode>
                <c:ptCount val="3"/>
                <c:pt idx="0">
                  <c:v>2016</c:v>
                </c:pt>
                <c:pt idx="1">
                  <c:v>2017</c:v>
                </c:pt>
                <c:pt idx="2">
                  <c:v>2018</c:v>
                </c:pt>
              </c:numCache>
            </c:numRef>
          </c:cat>
          <c:val>
            <c:numRef>
              <c:f>Sheet1!$E$2:$E$4</c:f>
              <c:numCache>
                <c:formatCode>0.00%</c:formatCode>
                <c:ptCount val="3"/>
                <c:pt idx="0">
                  <c:v>8.5500000000000007E-2</c:v>
                </c:pt>
                <c:pt idx="1">
                  <c:v>8.09E-2</c:v>
                </c:pt>
                <c:pt idx="2" formatCode="General">
                  <c:v>7.52</c:v>
                </c:pt>
              </c:numCache>
            </c:numRef>
          </c:val>
          <c:extLst>
            <c:ext xmlns:c16="http://schemas.microsoft.com/office/drawing/2014/chart" uri="{C3380CC4-5D6E-409C-BE32-E72D297353CC}">
              <c16:uniqueId val="{00000003-6F51-4B7A-A0C5-115C14603115}"/>
            </c:ext>
          </c:extLst>
        </c:ser>
        <c:ser>
          <c:idx val="4"/>
          <c:order val="4"/>
          <c:tx>
            <c:strRef>
              <c:f>Sheet1!$F$1</c:f>
              <c:strCache>
                <c:ptCount val="1"/>
                <c:pt idx="0">
                  <c:v>Žilinský kraj</c:v>
                </c:pt>
              </c:strCache>
            </c:strRef>
          </c:tx>
          <c:spPr>
            <a:solidFill>
              <a:schemeClr val="accent5"/>
            </a:solidFill>
            <a:ln>
              <a:noFill/>
            </a:ln>
            <a:effectLst/>
          </c:spPr>
          <c:invertIfNegative val="0"/>
          <c:cat>
            <c:numRef>
              <c:f>Sheet1!$A$2:$A$4</c:f>
              <c:numCache>
                <c:formatCode>General</c:formatCode>
                <c:ptCount val="3"/>
                <c:pt idx="0">
                  <c:v>2016</c:v>
                </c:pt>
                <c:pt idx="1">
                  <c:v>2017</c:v>
                </c:pt>
                <c:pt idx="2">
                  <c:v>2018</c:v>
                </c:pt>
              </c:numCache>
            </c:numRef>
          </c:cat>
          <c:val>
            <c:numRef>
              <c:f>Sheet1!$F$2:$F$4</c:f>
              <c:numCache>
                <c:formatCode>0.00%</c:formatCode>
                <c:ptCount val="3"/>
                <c:pt idx="0">
                  <c:v>0.1085</c:v>
                </c:pt>
                <c:pt idx="1">
                  <c:v>0.1045</c:v>
                </c:pt>
                <c:pt idx="2" formatCode="General">
                  <c:v>10.23</c:v>
                </c:pt>
              </c:numCache>
            </c:numRef>
          </c:val>
          <c:extLst>
            <c:ext xmlns:c16="http://schemas.microsoft.com/office/drawing/2014/chart" uri="{C3380CC4-5D6E-409C-BE32-E72D297353CC}">
              <c16:uniqueId val="{00000004-6F51-4B7A-A0C5-115C14603115}"/>
            </c:ext>
          </c:extLst>
        </c:ser>
        <c:ser>
          <c:idx val="5"/>
          <c:order val="5"/>
          <c:tx>
            <c:strRef>
              <c:f>Sheet1!$G$1</c:f>
              <c:strCache>
                <c:ptCount val="1"/>
                <c:pt idx="0">
                  <c:v>Banskobystrický kraj</c:v>
                </c:pt>
              </c:strCache>
            </c:strRef>
          </c:tx>
          <c:spPr>
            <a:solidFill>
              <a:schemeClr val="accent6"/>
            </a:solidFill>
            <a:ln>
              <a:noFill/>
            </a:ln>
            <a:effectLst/>
          </c:spPr>
          <c:invertIfNegative val="0"/>
          <c:cat>
            <c:numRef>
              <c:f>Sheet1!$A$2:$A$4</c:f>
              <c:numCache>
                <c:formatCode>General</c:formatCode>
                <c:ptCount val="3"/>
                <c:pt idx="0">
                  <c:v>2016</c:v>
                </c:pt>
                <c:pt idx="1">
                  <c:v>2017</c:v>
                </c:pt>
                <c:pt idx="2">
                  <c:v>2018</c:v>
                </c:pt>
              </c:numCache>
            </c:numRef>
          </c:cat>
          <c:val>
            <c:numRef>
              <c:f>Sheet1!$G$2:$G$4</c:f>
              <c:numCache>
                <c:formatCode>0.00%</c:formatCode>
                <c:ptCount val="3"/>
                <c:pt idx="0">
                  <c:v>0.1867</c:v>
                </c:pt>
                <c:pt idx="1">
                  <c:v>0.18609999999999999</c:v>
                </c:pt>
                <c:pt idx="2" formatCode="General">
                  <c:v>20.05</c:v>
                </c:pt>
              </c:numCache>
            </c:numRef>
          </c:val>
          <c:extLst>
            <c:ext xmlns:c16="http://schemas.microsoft.com/office/drawing/2014/chart" uri="{C3380CC4-5D6E-409C-BE32-E72D297353CC}">
              <c16:uniqueId val="{00000005-6F51-4B7A-A0C5-115C14603115}"/>
            </c:ext>
          </c:extLst>
        </c:ser>
        <c:ser>
          <c:idx val="6"/>
          <c:order val="6"/>
          <c:tx>
            <c:strRef>
              <c:f>Sheet1!$H$1</c:f>
              <c:strCache>
                <c:ptCount val="1"/>
                <c:pt idx="0">
                  <c:v>Prešovský kraj</c:v>
                </c:pt>
              </c:strCache>
            </c:strRef>
          </c:tx>
          <c:spPr>
            <a:solidFill>
              <a:schemeClr val="accent1">
                <a:lumMod val="60000"/>
              </a:schemeClr>
            </a:solidFill>
            <a:ln>
              <a:noFill/>
            </a:ln>
            <a:effectLst/>
          </c:spPr>
          <c:invertIfNegative val="0"/>
          <c:cat>
            <c:numRef>
              <c:f>Sheet1!$A$2:$A$4</c:f>
              <c:numCache>
                <c:formatCode>General</c:formatCode>
                <c:ptCount val="3"/>
                <c:pt idx="0">
                  <c:v>2016</c:v>
                </c:pt>
                <c:pt idx="1">
                  <c:v>2017</c:v>
                </c:pt>
                <c:pt idx="2">
                  <c:v>2018</c:v>
                </c:pt>
              </c:numCache>
            </c:numRef>
          </c:cat>
          <c:val>
            <c:numRef>
              <c:f>Sheet1!$H$2:$H$4</c:f>
              <c:numCache>
                <c:formatCode>0.00%</c:formatCode>
                <c:ptCount val="3"/>
                <c:pt idx="0">
                  <c:v>0.22559999999999999</c:v>
                </c:pt>
                <c:pt idx="1">
                  <c:v>0.23499999999999999</c:v>
                </c:pt>
                <c:pt idx="2" formatCode="General">
                  <c:v>24.58</c:v>
                </c:pt>
              </c:numCache>
            </c:numRef>
          </c:val>
          <c:extLst>
            <c:ext xmlns:c16="http://schemas.microsoft.com/office/drawing/2014/chart" uri="{C3380CC4-5D6E-409C-BE32-E72D297353CC}">
              <c16:uniqueId val="{00000006-6F51-4B7A-A0C5-115C14603115}"/>
            </c:ext>
          </c:extLst>
        </c:ser>
        <c:ser>
          <c:idx val="7"/>
          <c:order val="7"/>
          <c:tx>
            <c:strRef>
              <c:f>Sheet1!$I$1</c:f>
              <c:strCache>
                <c:ptCount val="1"/>
                <c:pt idx="0">
                  <c:v>Košický kraj</c:v>
                </c:pt>
              </c:strCache>
            </c:strRef>
          </c:tx>
          <c:spPr>
            <a:solidFill>
              <a:schemeClr val="accent2">
                <a:lumMod val="60000"/>
              </a:schemeClr>
            </a:solidFill>
            <a:ln>
              <a:noFill/>
            </a:ln>
            <a:effectLst/>
          </c:spPr>
          <c:invertIfNegative val="0"/>
          <c:cat>
            <c:numRef>
              <c:f>Sheet1!$A$2:$A$4</c:f>
              <c:numCache>
                <c:formatCode>General</c:formatCode>
                <c:ptCount val="3"/>
                <c:pt idx="0">
                  <c:v>2016</c:v>
                </c:pt>
                <c:pt idx="1">
                  <c:v>2017</c:v>
                </c:pt>
                <c:pt idx="2">
                  <c:v>2018</c:v>
                </c:pt>
              </c:numCache>
            </c:numRef>
          </c:cat>
          <c:val>
            <c:numRef>
              <c:f>Sheet1!$I$2:$I$4</c:f>
              <c:numCache>
                <c:formatCode>0.00%</c:formatCode>
                <c:ptCount val="3"/>
                <c:pt idx="0">
                  <c:v>0.18809999999999999</c:v>
                </c:pt>
                <c:pt idx="1">
                  <c:v>0.20030000000000001</c:v>
                </c:pt>
                <c:pt idx="2" formatCode="General">
                  <c:v>19.899999999999999</c:v>
                </c:pt>
              </c:numCache>
            </c:numRef>
          </c:val>
          <c:extLst>
            <c:ext xmlns:c16="http://schemas.microsoft.com/office/drawing/2014/chart" uri="{C3380CC4-5D6E-409C-BE32-E72D297353CC}">
              <c16:uniqueId val="{00000008-6F51-4B7A-A0C5-115C14603115}"/>
            </c:ext>
          </c:extLst>
        </c:ser>
        <c:dLbls>
          <c:showLegendKey val="0"/>
          <c:showVal val="0"/>
          <c:showCatName val="0"/>
          <c:showSerName val="0"/>
          <c:showPercent val="0"/>
          <c:showBubbleSize val="0"/>
        </c:dLbls>
        <c:gapWidth val="150"/>
        <c:overlap val="100"/>
        <c:axId val="1546948096"/>
        <c:axId val="1472425616"/>
      </c:barChart>
      <c:catAx>
        <c:axId val="15469480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1472425616"/>
        <c:crosses val="autoZero"/>
        <c:auto val="1"/>
        <c:lblAlgn val="ctr"/>
        <c:lblOffset val="100"/>
        <c:noMultiLvlLbl val="0"/>
      </c:catAx>
      <c:valAx>
        <c:axId val="147242561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15469480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a:t>"Vytvorili by ste uvedené pracovné miesta aj v prípade, ak by ste nečerpali príspevok z úradu práce?"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k-SK"/>
        </a:p>
      </c:txPr>
    </c:title>
    <c:autoTitleDeleted val="0"/>
    <c:plotArea>
      <c:layout/>
      <c:pieChart>
        <c:varyColors val="1"/>
        <c:ser>
          <c:idx val="0"/>
          <c:order val="0"/>
          <c:tx>
            <c:strRef>
              <c:f>Sheet1!$B$1</c:f>
              <c:strCache>
                <c:ptCount val="1"/>
                <c:pt idx="0">
                  <c:v>Odpovede na otázku: "Vytvorili by ste uvedené pracovné miesta aj v prípade, ak by ste nečerpali príspevok z úradu práce?"</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629-442E-80E3-6774309261A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629-442E-80E3-6774309261A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629-442E-80E3-6774309261A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629-442E-80E3-6774309261AE}"/>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5629-442E-80E3-6774309261A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určite áno</c:v>
                </c:pt>
                <c:pt idx="1">
                  <c:v>asi áno</c:v>
                </c:pt>
                <c:pt idx="2">
                  <c:v>ani nie</c:v>
                </c:pt>
                <c:pt idx="3">
                  <c:v>určite nie</c:v>
                </c:pt>
                <c:pt idx="4">
                  <c:v>neviem</c:v>
                </c:pt>
              </c:strCache>
            </c:strRef>
          </c:cat>
          <c:val>
            <c:numRef>
              <c:f>Sheet1!$B$2:$B$6</c:f>
              <c:numCache>
                <c:formatCode>0.00%</c:formatCode>
                <c:ptCount val="5"/>
                <c:pt idx="0">
                  <c:v>8.2000000000000003E-2</c:v>
                </c:pt>
                <c:pt idx="1">
                  <c:v>0.28699999999999998</c:v>
                </c:pt>
                <c:pt idx="2">
                  <c:v>0.39900000000000002</c:v>
                </c:pt>
                <c:pt idx="3">
                  <c:v>0.16600000000000001</c:v>
                </c:pt>
                <c:pt idx="4">
                  <c:v>6.3E-2</c:v>
                </c:pt>
              </c:numCache>
            </c:numRef>
          </c:val>
          <c:extLst>
            <c:ext xmlns:c16="http://schemas.microsoft.com/office/drawing/2014/chart" uri="{C3380CC4-5D6E-409C-BE32-E72D297353CC}">
              <c16:uniqueId val="{00000000-7986-47FF-82EC-FF7A0CF1D239}"/>
            </c:ext>
          </c:extLst>
        </c:ser>
        <c:dLbls>
          <c:dLblPos val="outEnd"/>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a:t>Sú medzi novými zamestnancami</a:t>
            </a:r>
            <a:r>
              <a:rPr lang="sk-SK" sz="1100" baseline="0"/>
              <a:t> </a:t>
            </a:r>
            <a:r>
              <a:rPr lang="en-US" sz="1100"/>
              <a:t>ľudia z prostredia </a:t>
            </a:r>
            <a:r>
              <a:rPr lang="sk-SK" sz="1100"/>
              <a:t>MRK</a:t>
            </a:r>
            <a:r>
              <a:rPr lang="en-US" sz="1100"/>
              <a: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k-SK"/>
        </a:p>
      </c:txPr>
    </c:title>
    <c:autoTitleDeleted val="0"/>
    <c:plotArea>
      <c:layout/>
      <c:pieChart>
        <c:varyColors val="1"/>
        <c:ser>
          <c:idx val="0"/>
          <c:order val="0"/>
          <c:tx>
            <c:strRef>
              <c:f>Sheet1!$B$1</c:f>
              <c:strCache>
                <c:ptCount val="1"/>
                <c:pt idx="0">
                  <c:v>Sú medzi novými zamestnancami, ktorí boli do zamestnania prijatí vďaka príspevku z úradu práce, ľudia z prostredia marginalizovaných rómskych komunít?</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8B1-44D6-9C9A-0FC6785D40A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8B1-44D6-9C9A-0FC6785D40A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8B1-44D6-9C9A-0FC6785D40A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28B1-44D6-9C9A-0FC6785D40A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áno</c:v>
                </c:pt>
                <c:pt idx="1">
                  <c:v>nie</c:v>
                </c:pt>
                <c:pt idx="2">
                  <c:v>neviem</c:v>
                </c:pt>
                <c:pt idx="3">
                  <c:v>bez odpovede</c:v>
                </c:pt>
              </c:strCache>
            </c:strRef>
          </c:cat>
          <c:val>
            <c:numRef>
              <c:f>Sheet1!$B$2:$B$5</c:f>
              <c:numCache>
                <c:formatCode>0.00%</c:formatCode>
                <c:ptCount val="4"/>
                <c:pt idx="0">
                  <c:v>0.27700000000000002</c:v>
                </c:pt>
                <c:pt idx="1">
                  <c:v>0.65300000000000002</c:v>
                </c:pt>
                <c:pt idx="2">
                  <c:v>1.4999999999999999E-2</c:v>
                </c:pt>
                <c:pt idx="3">
                  <c:v>5.5E-2</c:v>
                </c:pt>
              </c:numCache>
            </c:numRef>
          </c:val>
          <c:extLst>
            <c:ext xmlns:c16="http://schemas.microsoft.com/office/drawing/2014/chart" uri="{C3380CC4-5D6E-409C-BE32-E72D297353CC}">
              <c16:uniqueId val="{00000000-0882-4928-840D-C2C96558BE12}"/>
            </c:ext>
          </c:extLst>
        </c:ser>
        <c:dLbls>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3F956-7CDD-4504-89C3-D25DE8E0C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12083</Words>
  <Characters>68876</Characters>
  <Application>Microsoft Office Word</Application>
  <DocSecurity>0</DocSecurity>
  <Lines>573</Lines>
  <Paragraphs>161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ZP</dc:creator>
  <cp:keywords/>
  <dc:description/>
  <cp:lastModifiedBy>Michaela Mudroňová</cp:lastModifiedBy>
  <cp:revision>9</cp:revision>
  <dcterms:created xsi:type="dcterms:W3CDTF">2020-10-29T10:04:00Z</dcterms:created>
  <dcterms:modified xsi:type="dcterms:W3CDTF">2020-11-06T12:46:00Z</dcterms:modified>
</cp:coreProperties>
</file>