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Tabukasmriekou5tmavzvraznenie4"/>
        <w:tblW w:w="10140" w:type="dxa"/>
        <w:tblLook w:val="04A0" w:firstRow="1" w:lastRow="0" w:firstColumn="1" w:lastColumn="0" w:noHBand="0" w:noVBand="1"/>
      </w:tblPr>
      <w:tblGrid>
        <w:gridCol w:w="2532"/>
        <w:gridCol w:w="7608"/>
      </w:tblGrid>
      <w:tr w:rsidR="0042183B" w14:paraId="0E5C4D7C" w14:textId="77777777" w:rsidTr="001B1967">
        <w:trPr>
          <w:cnfStyle w:val="100000000000" w:firstRow="1" w:lastRow="0" w:firstColumn="0" w:lastColumn="0" w:oddVBand="0" w:evenVBand="0" w:oddHBand="0"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532" w:type="dxa"/>
          </w:tcPr>
          <w:p w14:paraId="793D11D3" w14:textId="77777777" w:rsidR="0042183B" w:rsidRPr="002C302A" w:rsidRDefault="0042183B" w:rsidP="00B109B4">
            <w:pPr>
              <w:rPr>
                <w:b w:val="0"/>
              </w:rPr>
            </w:pPr>
            <w:r w:rsidRPr="002C302A">
              <w:rPr>
                <w:b w:val="0"/>
              </w:rPr>
              <w:t>Projekt:</w:t>
            </w:r>
          </w:p>
        </w:tc>
        <w:tc>
          <w:tcPr>
            <w:tcW w:w="7608" w:type="dxa"/>
          </w:tcPr>
          <w:p w14:paraId="36E1C556" w14:textId="77777777" w:rsidR="0042183B" w:rsidRDefault="0042183B" w:rsidP="00B109B4">
            <w:pPr>
              <w:jc w:val="both"/>
              <w:cnfStyle w:val="100000000000" w:firstRow="1" w:lastRow="0" w:firstColumn="0" w:lastColumn="0" w:oddVBand="0" w:evenVBand="0" w:oddHBand="0" w:evenHBand="0" w:firstRowFirstColumn="0" w:firstRowLastColumn="0" w:lastRowFirstColumn="0" w:lastRowLastColumn="0"/>
            </w:pPr>
            <w:r w:rsidRPr="00B830C7">
              <w:t>Lepšie verejné politiky pre marginalizované rómske komunity</w:t>
            </w:r>
          </w:p>
        </w:tc>
      </w:tr>
      <w:tr w:rsidR="0042183B" w14:paraId="77E7A863" w14:textId="77777777" w:rsidTr="001B1967">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532" w:type="dxa"/>
          </w:tcPr>
          <w:p w14:paraId="06154E57" w14:textId="77777777" w:rsidR="0042183B" w:rsidRPr="002C302A" w:rsidRDefault="0042183B" w:rsidP="00B109B4">
            <w:pPr>
              <w:rPr>
                <w:b w:val="0"/>
              </w:rPr>
            </w:pPr>
            <w:r w:rsidRPr="002C302A">
              <w:rPr>
                <w:b w:val="0"/>
              </w:rPr>
              <w:t>Organizácia:</w:t>
            </w:r>
          </w:p>
        </w:tc>
        <w:tc>
          <w:tcPr>
            <w:tcW w:w="7608" w:type="dxa"/>
          </w:tcPr>
          <w:p w14:paraId="7A6B0D3C" w14:textId="77777777" w:rsidR="0042183B" w:rsidRDefault="0042183B" w:rsidP="00B109B4">
            <w:pPr>
              <w:jc w:val="both"/>
              <w:cnfStyle w:val="000000100000" w:firstRow="0" w:lastRow="0" w:firstColumn="0" w:lastColumn="0" w:oddVBand="0" w:evenVBand="0" w:oddHBand="1" w:evenHBand="0" w:firstRowFirstColumn="0" w:firstRowLastColumn="0" w:lastRowFirstColumn="0" w:lastRowLastColumn="0"/>
            </w:pPr>
            <w:r w:rsidRPr="00B830C7">
              <w:t>Človek v ohrození, n. o.</w:t>
            </w:r>
          </w:p>
        </w:tc>
      </w:tr>
      <w:tr w:rsidR="0042183B" w14:paraId="068D96EF" w14:textId="77777777" w:rsidTr="001B1967">
        <w:trPr>
          <w:trHeight w:val="488"/>
        </w:trPr>
        <w:tc>
          <w:tcPr>
            <w:cnfStyle w:val="001000000000" w:firstRow="0" w:lastRow="0" w:firstColumn="1" w:lastColumn="0" w:oddVBand="0" w:evenVBand="0" w:oddHBand="0" w:evenHBand="0" w:firstRowFirstColumn="0" w:firstRowLastColumn="0" w:lastRowFirstColumn="0" w:lastRowLastColumn="0"/>
            <w:tcW w:w="2532" w:type="dxa"/>
          </w:tcPr>
          <w:p w14:paraId="0D33C5E5" w14:textId="77777777" w:rsidR="0042183B" w:rsidRPr="002C302A" w:rsidRDefault="0042183B" w:rsidP="00B109B4">
            <w:pPr>
              <w:rPr>
                <w:b w:val="0"/>
              </w:rPr>
            </w:pPr>
            <w:r w:rsidRPr="002C302A">
              <w:rPr>
                <w:b w:val="0"/>
              </w:rPr>
              <w:t>Operačný program:</w:t>
            </w:r>
          </w:p>
        </w:tc>
        <w:tc>
          <w:tcPr>
            <w:tcW w:w="7608" w:type="dxa"/>
          </w:tcPr>
          <w:p w14:paraId="163B9346" w14:textId="77777777" w:rsidR="0042183B" w:rsidRDefault="0042183B" w:rsidP="00B109B4">
            <w:pPr>
              <w:jc w:val="both"/>
              <w:cnfStyle w:val="000000000000" w:firstRow="0" w:lastRow="0" w:firstColumn="0" w:lastColumn="0" w:oddVBand="0" w:evenVBand="0" w:oddHBand="0" w:evenHBand="0" w:firstRowFirstColumn="0" w:firstRowLastColumn="0" w:lastRowFirstColumn="0" w:lastRowLastColumn="0"/>
            </w:pPr>
            <w:r w:rsidRPr="00B830C7">
              <w:t>Efektívna verejná správa</w:t>
            </w:r>
          </w:p>
        </w:tc>
      </w:tr>
      <w:tr w:rsidR="0042183B" w14:paraId="7EF6607E" w14:textId="77777777" w:rsidTr="001B1967">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532" w:type="dxa"/>
          </w:tcPr>
          <w:p w14:paraId="00E412A3" w14:textId="77777777" w:rsidR="0042183B" w:rsidRPr="002C302A" w:rsidRDefault="0042183B" w:rsidP="00B109B4">
            <w:pPr>
              <w:rPr>
                <w:b w:val="0"/>
              </w:rPr>
            </w:pPr>
            <w:r w:rsidRPr="002C302A">
              <w:rPr>
                <w:b w:val="0"/>
              </w:rPr>
              <w:t>Kód žiadosti o NFP:</w:t>
            </w:r>
          </w:p>
        </w:tc>
        <w:tc>
          <w:tcPr>
            <w:tcW w:w="7608" w:type="dxa"/>
          </w:tcPr>
          <w:p w14:paraId="48ABB974" w14:textId="77777777" w:rsidR="0042183B" w:rsidRDefault="0042183B" w:rsidP="00B109B4">
            <w:pPr>
              <w:jc w:val="both"/>
              <w:cnfStyle w:val="000000100000" w:firstRow="0" w:lastRow="0" w:firstColumn="0" w:lastColumn="0" w:oddVBand="0" w:evenVBand="0" w:oddHBand="1" w:evenHBand="0" w:firstRowFirstColumn="0" w:firstRowLastColumn="0" w:lastRowFirstColumn="0" w:lastRowLastColumn="0"/>
            </w:pPr>
            <w:r>
              <w:t>NFP314011</w:t>
            </w:r>
            <w:r w:rsidRPr="00B830C7">
              <w:t>L915</w:t>
            </w:r>
          </w:p>
        </w:tc>
      </w:tr>
      <w:tr w:rsidR="0042183B" w14:paraId="4EA5C509" w14:textId="77777777" w:rsidTr="001B1967">
        <w:trPr>
          <w:trHeight w:val="768"/>
        </w:trPr>
        <w:tc>
          <w:tcPr>
            <w:cnfStyle w:val="001000000000" w:firstRow="0" w:lastRow="0" w:firstColumn="1" w:lastColumn="0" w:oddVBand="0" w:evenVBand="0" w:oddHBand="0" w:evenHBand="0" w:firstRowFirstColumn="0" w:firstRowLastColumn="0" w:lastRowFirstColumn="0" w:lastRowLastColumn="0"/>
            <w:tcW w:w="2532" w:type="dxa"/>
          </w:tcPr>
          <w:p w14:paraId="4CE0C6C5" w14:textId="77777777" w:rsidR="0042183B" w:rsidRPr="002C302A" w:rsidRDefault="0042183B" w:rsidP="00B109B4">
            <w:pPr>
              <w:rPr>
                <w:b w:val="0"/>
              </w:rPr>
            </w:pPr>
            <w:r w:rsidRPr="002C302A">
              <w:rPr>
                <w:b w:val="0"/>
              </w:rPr>
              <w:t>Názov aktivity:</w:t>
            </w:r>
          </w:p>
        </w:tc>
        <w:tc>
          <w:tcPr>
            <w:tcW w:w="7608" w:type="dxa"/>
          </w:tcPr>
          <w:p w14:paraId="66365D4A" w14:textId="77777777" w:rsidR="0042183B" w:rsidRDefault="0042183B" w:rsidP="00B109B4">
            <w:pPr>
              <w:jc w:val="both"/>
              <w:cnfStyle w:val="000000000000" w:firstRow="0" w:lastRow="0" w:firstColumn="0" w:lastColumn="0" w:oddVBand="0" w:evenVBand="0" w:oddHBand="0" w:evenHBand="0" w:firstRowFirstColumn="0" w:firstRowLastColumn="0" w:lastRowFirstColumn="0" w:lastRowLastColumn="0"/>
            </w:pPr>
            <w:r w:rsidRPr="00B830C7">
              <w:t>Hlavná aktivita č. 3, Skvalitňovanie politík finančnej gramotnosti v MRK</w:t>
            </w:r>
          </w:p>
        </w:tc>
      </w:tr>
      <w:tr w:rsidR="001B1967" w14:paraId="0A00B2D6" w14:textId="77777777" w:rsidTr="001B1967">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532" w:type="dxa"/>
          </w:tcPr>
          <w:p w14:paraId="4884CC5A" w14:textId="77777777" w:rsidR="001B1967" w:rsidRPr="002C302A" w:rsidRDefault="001B1967" w:rsidP="001B1967">
            <w:pPr>
              <w:rPr>
                <w:b w:val="0"/>
              </w:rPr>
            </w:pPr>
            <w:r w:rsidRPr="002C302A">
              <w:rPr>
                <w:b w:val="0"/>
              </w:rPr>
              <w:t>Názov výstupu:</w:t>
            </w:r>
          </w:p>
        </w:tc>
        <w:tc>
          <w:tcPr>
            <w:tcW w:w="7608" w:type="dxa"/>
          </w:tcPr>
          <w:p w14:paraId="29A0699F" w14:textId="1CA5DE43" w:rsidR="001B1967" w:rsidRDefault="001B1967" w:rsidP="001B1967">
            <w:pPr>
              <w:jc w:val="both"/>
              <w:cnfStyle w:val="000000100000" w:firstRow="0" w:lastRow="0" w:firstColumn="0" w:lastColumn="0" w:oddVBand="0" w:evenVBand="0" w:oddHBand="1" w:evenHBand="0" w:firstRowFirstColumn="0" w:firstRowLastColumn="0" w:lastRowFirstColumn="0" w:lastRowLastColumn="0"/>
            </w:pPr>
            <w:r w:rsidRPr="00B830C7">
              <w:t>Návrh na opatrenie zamerané na zefektívnenie verejnej správy</w:t>
            </w:r>
          </w:p>
        </w:tc>
      </w:tr>
      <w:tr w:rsidR="001B1967" w14:paraId="0342D2A4" w14:textId="77777777" w:rsidTr="001B1967">
        <w:trPr>
          <w:trHeight w:val="477"/>
        </w:trPr>
        <w:tc>
          <w:tcPr>
            <w:cnfStyle w:val="001000000000" w:firstRow="0" w:lastRow="0" w:firstColumn="1" w:lastColumn="0" w:oddVBand="0" w:evenVBand="0" w:oddHBand="0" w:evenHBand="0" w:firstRowFirstColumn="0" w:firstRowLastColumn="0" w:lastRowFirstColumn="0" w:lastRowLastColumn="0"/>
            <w:tcW w:w="2532" w:type="dxa"/>
          </w:tcPr>
          <w:p w14:paraId="57D96673" w14:textId="77777777" w:rsidR="001B1967" w:rsidRPr="002C302A" w:rsidRDefault="001B1967" w:rsidP="001B1967">
            <w:pPr>
              <w:rPr>
                <w:b w:val="0"/>
              </w:rPr>
            </w:pPr>
            <w:r w:rsidRPr="002C302A">
              <w:rPr>
                <w:b w:val="0"/>
              </w:rPr>
              <w:t>Názov opatrenia:</w:t>
            </w:r>
          </w:p>
        </w:tc>
        <w:tc>
          <w:tcPr>
            <w:tcW w:w="7608" w:type="dxa"/>
          </w:tcPr>
          <w:p w14:paraId="4A3C3825" w14:textId="68C90D25" w:rsidR="001B1967" w:rsidRDefault="001B1967" w:rsidP="001B1967">
            <w:pPr>
              <w:jc w:val="both"/>
              <w:cnfStyle w:val="000000000000" w:firstRow="0" w:lastRow="0" w:firstColumn="0" w:lastColumn="0" w:oddVBand="0" w:evenVBand="0" w:oddHBand="0" w:evenHBand="0" w:firstRowFirstColumn="0" w:firstRowLastColumn="0" w:lastRowFirstColumn="0" w:lastRowLastColumn="0"/>
            </w:pPr>
            <w:r>
              <w:t>Návrh na právnu podporu pre pracovníkov komunitných centier</w:t>
            </w:r>
          </w:p>
        </w:tc>
      </w:tr>
      <w:tr w:rsidR="001B1967" w14:paraId="18A88ECD" w14:textId="77777777" w:rsidTr="001B1967">
        <w:trPr>
          <w:cnfStyle w:val="000000100000" w:firstRow="0" w:lastRow="0" w:firstColumn="0" w:lastColumn="0" w:oddVBand="0" w:evenVBand="0" w:oddHBand="1" w:evenHBand="0" w:firstRowFirstColumn="0" w:firstRowLastColumn="0" w:lastRowFirstColumn="0" w:lastRowLastColumn="0"/>
          <w:trHeight w:val="996"/>
        </w:trPr>
        <w:tc>
          <w:tcPr>
            <w:cnfStyle w:val="001000000000" w:firstRow="0" w:lastRow="0" w:firstColumn="1" w:lastColumn="0" w:oddVBand="0" w:evenVBand="0" w:oddHBand="0" w:evenHBand="0" w:firstRowFirstColumn="0" w:firstRowLastColumn="0" w:lastRowFirstColumn="0" w:lastRowLastColumn="0"/>
            <w:tcW w:w="2532" w:type="dxa"/>
          </w:tcPr>
          <w:p w14:paraId="35977FF9" w14:textId="77777777" w:rsidR="001B1967" w:rsidRPr="002C302A" w:rsidRDefault="001B1967" w:rsidP="001B1967">
            <w:pPr>
              <w:rPr>
                <w:b w:val="0"/>
              </w:rPr>
            </w:pPr>
            <w:r w:rsidRPr="002C302A">
              <w:rPr>
                <w:b w:val="0"/>
              </w:rPr>
              <w:t>Subjekt, ktorému sa návrh opatrenia predkladá:</w:t>
            </w:r>
          </w:p>
        </w:tc>
        <w:tc>
          <w:tcPr>
            <w:tcW w:w="7608" w:type="dxa"/>
          </w:tcPr>
          <w:p w14:paraId="08ABC734" w14:textId="77777777" w:rsidR="001B1967" w:rsidRDefault="001B1967" w:rsidP="001B1967">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lang w:eastAsia="sk-SK"/>
              </w:rPr>
            </w:pPr>
            <w:r>
              <w:rPr>
                <w:rFonts w:eastAsia="Times New Roman" w:cstheme="minorHAnsi"/>
                <w:bCs/>
                <w:color w:val="000000"/>
                <w:lang w:eastAsia="sk-SK"/>
              </w:rPr>
              <w:t>Úrad splnomocnenkyne vlády pre rómske komunity</w:t>
            </w:r>
          </w:p>
          <w:p w14:paraId="7E65A7B7" w14:textId="09B53B2C" w:rsidR="001B1967" w:rsidRPr="001B1967" w:rsidRDefault="001B1967" w:rsidP="001B1967">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lang w:eastAsia="sk-SK"/>
              </w:rPr>
            </w:pPr>
            <w:r>
              <w:rPr>
                <w:rFonts w:eastAsia="Times New Roman" w:cstheme="minorHAnsi"/>
                <w:bCs/>
                <w:color w:val="000000"/>
                <w:lang w:eastAsia="sk-SK"/>
              </w:rPr>
              <w:t xml:space="preserve">Implementačná agentúra </w:t>
            </w:r>
            <w:r w:rsidRPr="00F83D3C">
              <w:rPr>
                <w:rFonts w:eastAsia="Times New Roman" w:cstheme="minorHAnsi"/>
                <w:bCs/>
                <w:color w:val="000000"/>
                <w:lang w:eastAsia="sk-SK"/>
              </w:rPr>
              <w:t xml:space="preserve">Ministerstva práce, sociálnych vecí a rodiny </w:t>
            </w:r>
            <w:r>
              <w:rPr>
                <w:rFonts w:eastAsia="Times New Roman" w:cstheme="minorHAnsi"/>
                <w:bCs/>
                <w:color w:val="000000"/>
                <w:lang w:eastAsia="sk-SK"/>
              </w:rPr>
              <w:t>SR</w:t>
            </w:r>
          </w:p>
          <w:p w14:paraId="10153540" w14:textId="77777777" w:rsidR="001B1967" w:rsidRDefault="001B1967" w:rsidP="001B1967">
            <w:pPr>
              <w:cnfStyle w:val="000000100000" w:firstRow="0" w:lastRow="0" w:firstColumn="0" w:lastColumn="0" w:oddVBand="0" w:evenVBand="0" w:oddHBand="1" w:evenHBand="0" w:firstRowFirstColumn="0" w:firstRowLastColumn="0" w:lastRowFirstColumn="0" w:lastRowLastColumn="0"/>
            </w:pPr>
          </w:p>
        </w:tc>
      </w:tr>
    </w:tbl>
    <w:p w14:paraId="0D043B30" w14:textId="0BC493BF" w:rsidR="0042183B" w:rsidRPr="001B1967" w:rsidRDefault="0042183B" w:rsidP="00193DD0">
      <w:pPr>
        <w:rPr>
          <w:b/>
          <w:sz w:val="24"/>
          <w:szCs w:val="24"/>
        </w:rPr>
      </w:pPr>
    </w:p>
    <w:p w14:paraId="787A5E0B" w14:textId="77777777" w:rsidR="001B1967" w:rsidRPr="001B1967" w:rsidRDefault="001B1967" w:rsidP="001B1967">
      <w:pPr>
        <w:jc w:val="both"/>
        <w:rPr>
          <w:b/>
          <w:sz w:val="24"/>
          <w:szCs w:val="24"/>
        </w:rPr>
      </w:pPr>
      <w:r w:rsidRPr="001B1967">
        <w:rPr>
          <w:sz w:val="24"/>
          <w:szCs w:val="24"/>
        </w:rPr>
        <w:t xml:space="preserve">Podnet na uvedené opatrenie pre zefektívnenie verejnej správy sme dostali na </w:t>
      </w:r>
      <w:proofErr w:type="spellStart"/>
      <w:r w:rsidRPr="001B1967">
        <w:rPr>
          <w:sz w:val="24"/>
          <w:szCs w:val="24"/>
        </w:rPr>
        <w:t>multisektorovom</w:t>
      </w:r>
      <w:proofErr w:type="spellEnd"/>
      <w:r w:rsidRPr="001B1967">
        <w:rPr>
          <w:sz w:val="24"/>
          <w:szCs w:val="24"/>
        </w:rPr>
        <w:t xml:space="preserve"> stretnutí (tzv. veľké platformové stretnutie, ktoré sa realizovalo v rámci rovnakého projektu v jeho Hlavnej aktivite č. 4 zameranej na sieťovanie subjektov naprieč sektormi štátnej správy, samosprávy, cirkví a neziskových organizácií). </w:t>
      </w:r>
      <w:proofErr w:type="spellStart"/>
      <w:r w:rsidRPr="001B1967">
        <w:rPr>
          <w:sz w:val="24"/>
          <w:szCs w:val="24"/>
        </w:rPr>
        <w:t>Multisektorové</w:t>
      </w:r>
      <w:proofErr w:type="spellEnd"/>
      <w:r w:rsidRPr="001B1967">
        <w:rPr>
          <w:sz w:val="24"/>
          <w:szCs w:val="24"/>
        </w:rPr>
        <w:t xml:space="preserve"> stretnutie sa konalo v júni 2019. Jedným z výstupov  platformového stretnutia bol aj </w:t>
      </w:r>
      <w:r w:rsidRPr="001B1967">
        <w:rPr>
          <w:b/>
          <w:sz w:val="24"/>
          <w:szCs w:val="24"/>
        </w:rPr>
        <w:t xml:space="preserve">podnet na právnu podporu pre pracovníkov komunitných centier. </w:t>
      </w:r>
    </w:p>
    <w:p w14:paraId="0976BD11" w14:textId="77777777" w:rsidR="001B1967" w:rsidRPr="001B1967" w:rsidRDefault="001B1967" w:rsidP="001B1967">
      <w:pPr>
        <w:jc w:val="both"/>
        <w:rPr>
          <w:b/>
          <w:sz w:val="24"/>
          <w:szCs w:val="24"/>
        </w:rPr>
      </w:pPr>
      <w:r w:rsidRPr="001B1967">
        <w:rPr>
          <w:b/>
          <w:sz w:val="24"/>
          <w:szCs w:val="24"/>
        </w:rPr>
        <w:t xml:space="preserve">Podnet bol formulovaný nasledovne: </w:t>
      </w:r>
      <w:r w:rsidRPr="001B1967">
        <w:rPr>
          <w:b/>
          <w:i/>
          <w:sz w:val="24"/>
          <w:szCs w:val="24"/>
        </w:rPr>
        <w:t>Klienti pracovníkov komunitných centier niekedy uzatvárajú nevýhodné zmluvy, napríklad pri nákupe tovarov. Sociálni pracovníci im pri riešení takýchto záležitostí pomáhajú, no nie sú právnici, preto im vedia poradiť len do určitej miery</w:t>
      </w:r>
      <w:r w:rsidRPr="001B1967">
        <w:rPr>
          <w:b/>
          <w:sz w:val="24"/>
          <w:szCs w:val="24"/>
        </w:rPr>
        <w:t>. Riešenie účastníci platformy videli v lepšej právnej podpore pre pracovníkov komunitných centier, aby mohli účinnejšie pomáhať svojim klientom.</w:t>
      </w:r>
    </w:p>
    <w:p w14:paraId="2B3FEC66" w14:textId="77777777" w:rsidR="001B1967" w:rsidRPr="001B1967" w:rsidRDefault="001B1967" w:rsidP="001B1967">
      <w:pPr>
        <w:jc w:val="both"/>
        <w:rPr>
          <w:rFonts w:cstheme="minorHAnsi"/>
          <w:bCs/>
          <w:color w:val="000000"/>
          <w:sz w:val="24"/>
          <w:szCs w:val="24"/>
          <w:lang w:eastAsia="sk-SK"/>
        </w:rPr>
      </w:pPr>
      <w:r w:rsidRPr="001B1967">
        <w:rPr>
          <w:sz w:val="24"/>
          <w:szCs w:val="24"/>
        </w:rPr>
        <w:t xml:space="preserve">Riešenie problému je možné viacerými možnými spôsobmi. Pri formulácii opatrenia sme sa však zamerali na riešenie, ktoré nadväzuje na už funkčný systém, ktorý považujeme za efektívne prepojiť s komunitnými centrami. Na území SR existuje už vybudovaný systém Centier právnej pomoci. Avšak nie všetci pracovníci Komunitných centier vedia o rozsahu právomocí Centra právnej pomoci a ako by Centrum mohlo pomôcť ich klientom. Z tohto dôvodu </w:t>
      </w:r>
      <w:r w:rsidRPr="001B1967">
        <w:rPr>
          <w:b/>
          <w:sz w:val="24"/>
          <w:szCs w:val="24"/>
        </w:rPr>
        <w:t>navrhujeme opatrenie zamerané na zefektívnenie verejnej správy, ktoré je zamerané na informovanie pracovníkov komunitných centier o rozsahu právomocí Centra právnej pomoci, ktoré má kompetenciu poskytnúť pracovníkom komunitného centra právnu podporu za splnenia určitých podmienok</w:t>
      </w:r>
      <w:r w:rsidRPr="001B1967">
        <w:rPr>
          <w:sz w:val="24"/>
          <w:szCs w:val="24"/>
        </w:rPr>
        <w:t xml:space="preserve">. Opatrenie smerujeme Splnomocnenkyni vlády SR pre rómske komunity a </w:t>
      </w:r>
      <w:r w:rsidRPr="001B1967">
        <w:rPr>
          <w:rFonts w:cstheme="minorHAnsi"/>
          <w:bCs/>
          <w:color w:val="000000"/>
          <w:sz w:val="24"/>
          <w:szCs w:val="24"/>
          <w:lang w:eastAsia="sk-SK"/>
        </w:rPr>
        <w:t xml:space="preserve">Implementačnej agentúra Ministerstva práce, sociálnych vecí a rodiny SR z dôvodu, že tieto dve organizácie na území SR zastrešujú všetky komunitné centrá a majú možnosť </w:t>
      </w:r>
      <w:proofErr w:type="spellStart"/>
      <w:r w:rsidRPr="001B1967">
        <w:rPr>
          <w:rFonts w:cstheme="minorHAnsi"/>
          <w:bCs/>
          <w:color w:val="000000"/>
          <w:sz w:val="24"/>
          <w:szCs w:val="24"/>
          <w:lang w:eastAsia="sk-SK"/>
        </w:rPr>
        <w:t>odkomunikovať</w:t>
      </w:r>
      <w:proofErr w:type="spellEnd"/>
      <w:r w:rsidRPr="001B1967">
        <w:rPr>
          <w:rFonts w:cstheme="minorHAnsi"/>
          <w:bCs/>
          <w:color w:val="000000"/>
          <w:sz w:val="24"/>
          <w:szCs w:val="24"/>
          <w:lang w:eastAsia="sk-SK"/>
        </w:rPr>
        <w:t xml:space="preserve"> </w:t>
      </w:r>
      <w:r w:rsidRPr="001B1967">
        <w:rPr>
          <w:rFonts w:cstheme="minorHAnsi"/>
          <w:bCs/>
          <w:color w:val="000000"/>
          <w:sz w:val="24"/>
          <w:szCs w:val="24"/>
          <w:lang w:eastAsia="sk-SK"/>
        </w:rPr>
        <w:lastRenderedPageBreak/>
        <w:t xml:space="preserve">komunitným centrám (napr. prostredníctvom svojich regionálnych koordinátorov) možnosť pomoci Centra právnej pomoci pracovníkom komunitných centier. </w:t>
      </w:r>
    </w:p>
    <w:p w14:paraId="4E5CD9DF" w14:textId="77777777" w:rsidR="001B1967" w:rsidRPr="001B1967" w:rsidRDefault="001B1967" w:rsidP="001B1967">
      <w:pPr>
        <w:jc w:val="both"/>
        <w:rPr>
          <w:rFonts w:cstheme="minorHAnsi"/>
          <w:bCs/>
          <w:color w:val="000000"/>
          <w:sz w:val="24"/>
          <w:szCs w:val="24"/>
          <w:lang w:eastAsia="sk-SK"/>
        </w:rPr>
      </w:pPr>
    </w:p>
    <w:p w14:paraId="5B1F3187" w14:textId="77777777" w:rsidR="001B1967" w:rsidRPr="001B1967" w:rsidRDefault="001B1967" w:rsidP="001B1967">
      <w:pPr>
        <w:jc w:val="both"/>
        <w:rPr>
          <w:rFonts w:cstheme="minorHAnsi"/>
          <w:b/>
          <w:bCs/>
          <w:color w:val="000000"/>
          <w:sz w:val="24"/>
          <w:szCs w:val="24"/>
          <w:lang w:eastAsia="sk-SK"/>
        </w:rPr>
      </w:pPr>
      <w:r w:rsidRPr="001B1967">
        <w:rPr>
          <w:rFonts w:cstheme="minorHAnsi"/>
          <w:b/>
          <w:bCs/>
          <w:color w:val="000000"/>
          <w:sz w:val="24"/>
          <w:szCs w:val="24"/>
          <w:lang w:eastAsia="sk-SK"/>
        </w:rPr>
        <w:t xml:space="preserve">Navrhujeme opatrenie na zefektívnenie verejnej správy, ktoré spočíva v informovaní pracovníkov komunitných centier o možnej právnej podpore pracovníkov Centrom právnej pomoci (ďalej aj „CPP“) pri riešení konkrétnych právnych prípadov svojich klientov, ktorý spĺňajú zákonom stanovené podmienky. </w:t>
      </w:r>
    </w:p>
    <w:p w14:paraId="56BBE900" w14:textId="77777777" w:rsidR="001B1967" w:rsidRPr="001B1967" w:rsidRDefault="001B1967" w:rsidP="001B1967">
      <w:pPr>
        <w:jc w:val="both"/>
        <w:rPr>
          <w:rFonts w:cstheme="minorHAnsi"/>
          <w:b/>
          <w:bCs/>
          <w:color w:val="000000"/>
          <w:sz w:val="24"/>
          <w:szCs w:val="24"/>
          <w:lang w:eastAsia="sk-SK"/>
        </w:rPr>
      </w:pPr>
    </w:p>
    <w:p w14:paraId="01E6807E" w14:textId="77777777" w:rsidR="001B1967" w:rsidRPr="001B1967" w:rsidRDefault="001B1967" w:rsidP="001B1967">
      <w:pPr>
        <w:jc w:val="both"/>
        <w:rPr>
          <w:rFonts w:cstheme="minorHAnsi"/>
          <w:b/>
          <w:bCs/>
          <w:color w:val="000000"/>
          <w:sz w:val="24"/>
          <w:szCs w:val="24"/>
          <w:lang w:eastAsia="sk-SK"/>
        </w:rPr>
      </w:pPr>
      <w:r w:rsidRPr="001B1967">
        <w:rPr>
          <w:rFonts w:cstheme="minorHAnsi"/>
          <w:b/>
          <w:bCs/>
          <w:color w:val="000000"/>
          <w:sz w:val="24"/>
          <w:szCs w:val="24"/>
          <w:lang w:eastAsia="sk-SK"/>
        </w:rPr>
        <w:t xml:space="preserve">Všeobecne o CPP: </w:t>
      </w:r>
    </w:p>
    <w:p w14:paraId="4EE8F847" w14:textId="648200B8" w:rsidR="001B1967" w:rsidRPr="001B1967" w:rsidRDefault="001B1967" w:rsidP="001B1967">
      <w:pPr>
        <w:jc w:val="both"/>
        <w:rPr>
          <w:sz w:val="24"/>
          <w:szCs w:val="24"/>
        </w:rPr>
      </w:pPr>
      <w:r w:rsidRPr="001B1967">
        <w:rPr>
          <w:sz w:val="24"/>
          <w:szCs w:val="24"/>
        </w:rPr>
        <w:t xml:space="preserve">Centrum právnej pomoci poskytuje právnu pomoc občanom, ktorí pre nedostatok finančných prostriedkov nemôžu využívať iné právne služby, napríklad služby advokátov, ktoré sú hradené a najchudobnejší občania si ich nemôžu dovoliť. Mnoho klientov s marginalizovaných rómskych komunít žije v generačnej chudobe a spĺňa nárok na právnu pomoc. </w:t>
      </w:r>
    </w:p>
    <w:p w14:paraId="5A89A942" w14:textId="77777777" w:rsidR="001B1967" w:rsidRPr="001B1967" w:rsidRDefault="001B1967" w:rsidP="001B1967">
      <w:pPr>
        <w:jc w:val="both"/>
        <w:rPr>
          <w:sz w:val="24"/>
          <w:szCs w:val="24"/>
        </w:rPr>
      </w:pPr>
      <w:r w:rsidRPr="001B1967">
        <w:rPr>
          <w:sz w:val="24"/>
          <w:szCs w:val="24"/>
        </w:rPr>
        <w:t>CPP poskytuje svoju pomoc na základe zákona č. 327/2005 Z. z. o poskytovaní právnej pomoci osobám v materiálnej núdzi (</w:t>
      </w:r>
      <w:hyperlink r:id="rId7" w:history="1">
        <w:r w:rsidRPr="001B1967">
          <w:rPr>
            <w:rStyle w:val="Hypertextovprepojenie"/>
            <w:sz w:val="24"/>
            <w:szCs w:val="24"/>
          </w:rPr>
          <w:t>https://www.slov-lex.sk/pravne-predpisy/SK/ZZ/2005/327/20190301</w:t>
        </w:r>
      </w:hyperlink>
      <w:r w:rsidRPr="001B1967">
        <w:rPr>
          <w:sz w:val="24"/>
          <w:szCs w:val="24"/>
        </w:rPr>
        <w:t xml:space="preserve">). Je známe najmä tým, že ako jediná inštitúcia na Slovensku zabezpečuje agendu osobných bankrotov od 1. marca 2017, čo bolo pre CPP značným rozšírením jeho pôvodnej agendy. </w:t>
      </w:r>
    </w:p>
    <w:p w14:paraId="6E2F29A2" w14:textId="77777777" w:rsidR="001B1967" w:rsidRPr="001B1967" w:rsidRDefault="001B1967" w:rsidP="001B1967">
      <w:pPr>
        <w:jc w:val="both"/>
        <w:rPr>
          <w:sz w:val="24"/>
          <w:szCs w:val="24"/>
        </w:rPr>
      </w:pPr>
      <w:r w:rsidRPr="001B1967">
        <w:rPr>
          <w:sz w:val="24"/>
          <w:szCs w:val="24"/>
        </w:rPr>
        <w:t xml:space="preserve">Povodne však CPP slúžilo a naďalej aj slúži na ochranu práv a zabezpečenie právnej pomoci pre každého, kto nemá peniaze, ani majetok, aby si takúto pomoc zabezpečil sám. CPP tak môže byť nápomocné aj ľuďom z marginalizovaných rómskych komunít, ktorí potrebujú riešiť svoje právne otázky, ktoré sú napríklad otázky zložitejšieho právneho charakteru v prípadoch, keď zamestnanci komunitného centra nemajú (vedomostnú) kapacitu sa týmito prípadmi zaoberať, v prípadoch ak sa nejedná o základné sociálno-právne poradenstvo, ale o zložitejší právny problém. </w:t>
      </w:r>
    </w:p>
    <w:p w14:paraId="225D11D5" w14:textId="77777777" w:rsidR="001B1967" w:rsidRPr="001B1967" w:rsidRDefault="001B1967" w:rsidP="001B1967">
      <w:pPr>
        <w:jc w:val="both"/>
        <w:rPr>
          <w:sz w:val="24"/>
          <w:szCs w:val="24"/>
        </w:rPr>
      </w:pPr>
      <w:r w:rsidRPr="001B1967">
        <w:rPr>
          <w:sz w:val="24"/>
          <w:szCs w:val="24"/>
        </w:rPr>
        <w:t>O rozsahu kompetencií CPP sa je možné informovať telefonicky v </w:t>
      </w:r>
      <w:proofErr w:type="spellStart"/>
      <w:r w:rsidRPr="001B1967">
        <w:rPr>
          <w:sz w:val="24"/>
          <w:szCs w:val="24"/>
        </w:rPr>
        <w:t>Call</w:t>
      </w:r>
      <w:proofErr w:type="spellEnd"/>
      <w:r w:rsidRPr="001B1967">
        <w:rPr>
          <w:sz w:val="24"/>
          <w:szCs w:val="24"/>
        </w:rPr>
        <w:t xml:space="preserve"> centre na </w:t>
      </w:r>
      <w:proofErr w:type="spellStart"/>
      <w:r w:rsidRPr="001B1967">
        <w:rPr>
          <w:sz w:val="24"/>
          <w:szCs w:val="24"/>
        </w:rPr>
        <w:t>t.č</w:t>
      </w:r>
      <w:proofErr w:type="spellEnd"/>
      <w:r w:rsidRPr="001B1967">
        <w:rPr>
          <w:sz w:val="24"/>
          <w:szCs w:val="24"/>
        </w:rPr>
        <w:t xml:space="preserve">.: 0650 105 100, v čase </w:t>
      </w:r>
      <w:proofErr w:type="spellStart"/>
      <w:r w:rsidRPr="001B1967">
        <w:rPr>
          <w:sz w:val="24"/>
          <w:szCs w:val="24"/>
        </w:rPr>
        <w:t>Pon</w:t>
      </w:r>
      <w:proofErr w:type="spellEnd"/>
      <w:r w:rsidRPr="001B1967">
        <w:rPr>
          <w:sz w:val="24"/>
          <w:szCs w:val="24"/>
        </w:rPr>
        <w:t xml:space="preserve">. - </w:t>
      </w:r>
      <w:proofErr w:type="spellStart"/>
      <w:r w:rsidRPr="001B1967">
        <w:rPr>
          <w:sz w:val="24"/>
          <w:szCs w:val="24"/>
        </w:rPr>
        <w:t>Pia</w:t>
      </w:r>
      <w:proofErr w:type="spellEnd"/>
      <w:r w:rsidRPr="001B1967">
        <w:rPr>
          <w:sz w:val="24"/>
          <w:szCs w:val="24"/>
        </w:rPr>
        <w:t xml:space="preserve">.: 08:00 - 18:00, alebo je možné príslušné CPP v ktorého obvode sa komunitné centrum nachádza o stretnutie, na ktorom vyškolení zamestnanci CPP môžu referovať o rozsahu svojich </w:t>
      </w:r>
      <w:proofErr w:type="spellStart"/>
      <w:r w:rsidRPr="001B1967">
        <w:rPr>
          <w:sz w:val="24"/>
          <w:szCs w:val="24"/>
        </w:rPr>
        <w:t>kompetnecií</w:t>
      </w:r>
      <w:proofErr w:type="spellEnd"/>
      <w:r w:rsidRPr="001B1967">
        <w:rPr>
          <w:sz w:val="24"/>
          <w:szCs w:val="24"/>
        </w:rPr>
        <w:t xml:space="preserve"> nielen napr. v </w:t>
      </w:r>
      <w:proofErr w:type="spellStart"/>
      <w:r w:rsidRPr="001B1967">
        <w:rPr>
          <w:sz w:val="24"/>
          <w:szCs w:val="24"/>
        </w:rPr>
        <w:t>občiansko</w:t>
      </w:r>
      <w:proofErr w:type="spellEnd"/>
      <w:r w:rsidRPr="001B1967">
        <w:rPr>
          <w:sz w:val="24"/>
          <w:szCs w:val="24"/>
        </w:rPr>
        <w:t xml:space="preserve"> – právnych veciach ale napr. aj o podmienkach a postupe CPP v agende osobných bankrotov.</w:t>
      </w:r>
    </w:p>
    <w:p w14:paraId="6781D418" w14:textId="77777777" w:rsidR="001B1967" w:rsidRPr="001B1967" w:rsidRDefault="001B1967" w:rsidP="001B1967">
      <w:pPr>
        <w:jc w:val="both"/>
        <w:rPr>
          <w:rFonts w:cstheme="minorHAnsi"/>
          <w:b/>
          <w:bCs/>
          <w:color w:val="000000"/>
          <w:sz w:val="24"/>
          <w:szCs w:val="24"/>
          <w:lang w:eastAsia="sk-SK"/>
        </w:rPr>
      </w:pPr>
      <w:r w:rsidRPr="001B1967">
        <w:rPr>
          <w:rFonts w:cstheme="minorHAnsi"/>
          <w:b/>
          <w:bCs/>
          <w:color w:val="000000"/>
          <w:sz w:val="24"/>
          <w:szCs w:val="24"/>
          <w:lang w:eastAsia="sk-SK"/>
        </w:rPr>
        <w:t xml:space="preserve">Komu sa právna pomoc poskytuje: </w:t>
      </w:r>
    </w:p>
    <w:p w14:paraId="7AB29400" w14:textId="77777777" w:rsidR="001B1967" w:rsidRPr="001B1967" w:rsidRDefault="001B1967" w:rsidP="001B1967">
      <w:pPr>
        <w:jc w:val="both"/>
        <w:rPr>
          <w:rFonts w:cstheme="minorHAnsi"/>
          <w:bCs/>
          <w:color w:val="000000"/>
          <w:sz w:val="24"/>
          <w:szCs w:val="24"/>
          <w:lang w:eastAsia="sk-SK"/>
        </w:rPr>
      </w:pPr>
      <w:r w:rsidRPr="001B1967">
        <w:rPr>
          <w:rFonts w:cstheme="minorHAnsi"/>
          <w:bCs/>
          <w:color w:val="000000"/>
          <w:sz w:val="24"/>
          <w:szCs w:val="24"/>
          <w:lang w:eastAsia="sk-SK"/>
        </w:rPr>
        <w:t xml:space="preserve">Právna pomoc sa samozrejme môže týkať klienta zamestnanca KC, ktorý ho môže s konkrétnym právnym problémom na Centrum právnej pomoci odporučiť, pokiaľ prípad, ktorý s klientom rieši je nad rámec základného </w:t>
      </w:r>
      <w:proofErr w:type="spellStart"/>
      <w:r w:rsidRPr="001B1967">
        <w:rPr>
          <w:rFonts w:cstheme="minorHAnsi"/>
          <w:bCs/>
          <w:color w:val="000000"/>
          <w:sz w:val="24"/>
          <w:szCs w:val="24"/>
          <w:lang w:eastAsia="sk-SK"/>
        </w:rPr>
        <w:t>sociálno</w:t>
      </w:r>
      <w:proofErr w:type="spellEnd"/>
      <w:r w:rsidRPr="001B1967">
        <w:rPr>
          <w:rFonts w:cstheme="minorHAnsi"/>
          <w:bCs/>
          <w:color w:val="000000"/>
          <w:sz w:val="24"/>
          <w:szCs w:val="24"/>
          <w:lang w:eastAsia="sk-SK"/>
        </w:rPr>
        <w:t xml:space="preserve"> – právneho poradenstva a vyžaduje si zložitejšie právne posúdenie prípadu, alebo môže klientovi pomôcť sprostredkovať komunikáciu s Centrom právnej pomoci, prípadne po dohode s CPP sa môže zamestnanec zúčastniť na stretnutí v CPP spolu s klientom. </w:t>
      </w:r>
    </w:p>
    <w:p w14:paraId="2FE4CACC" w14:textId="77777777" w:rsidR="001B1967" w:rsidRPr="001B1967" w:rsidRDefault="001B1967" w:rsidP="001B1967">
      <w:pPr>
        <w:jc w:val="both"/>
        <w:rPr>
          <w:sz w:val="24"/>
          <w:szCs w:val="24"/>
        </w:rPr>
      </w:pPr>
    </w:p>
    <w:p w14:paraId="7744C541" w14:textId="77777777" w:rsidR="001B1967" w:rsidRPr="001B1967" w:rsidRDefault="001B1967" w:rsidP="001B1967">
      <w:pPr>
        <w:jc w:val="both"/>
        <w:rPr>
          <w:b/>
          <w:sz w:val="24"/>
          <w:szCs w:val="24"/>
        </w:rPr>
      </w:pPr>
      <w:r w:rsidRPr="001B1967">
        <w:rPr>
          <w:b/>
          <w:sz w:val="24"/>
          <w:szCs w:val="24"/>
        </w:rPr>
        <w:t xml:space="preserve">Oblasti práva, v ktorých môže CPP poskytnúť právnu pomoc: </w:t>
      </w:r>
    </w:p>
    <w:p w14:paraId="245043F4" w14:textId="77777777" w:rsidR="001B1967" w:rsidRPr="001B1967" w:rsidRDefault="001B1967" w:rsidP="001B1967">
      <w:pPr>
        <w:jc w:val="both"/>
        <w:rPr>
          <w:sz w:val="24"/>
          <w:szCs w:val="24"/>
        </w:rPr>
      </w:pPr>
      <w:r w:rsidRPr="001B1967">
        <w:rPr>
          <w:sz w:val="24"/>
          <w:szCs w:val="24"/>
        </w:rPr>
        <w:t>•</w:t>
      </w:r>
      <w:r w:rsidRPr="001B1967">
        <w:rPr>
          <w:sz w:val="24"/>
          <w:szCs w:val="24"/>
        </w:rPr>
        <w:tab/>
      </w:r>
      <w:r w:rsidRPr="001B1967">
        <w:rPr>
          <w:b/>
          <w:sz w:val="24"/>
          <w:szCs w:val="24"/>
        </w:rPr>
        <w:t>Občianskoprávne</w:t>
      </w:r>
      <w:r w:rsidRPr="001B1967">
        <w:rPr>
          <w:sz w:val="24"/>
          <w:szCs w:val="24"/>
        </w:rPr>
        <w:t xml:space="preserve"> (spory o nájom alebo vlastníctvo bytu, vysporiadanie bezpodielového vlastníctva manželov, nezaplatenie pôžičky, náhrada škody na zdraví a majetku, ochrana spotrebiteľa,...)</w:t>
      </w:r>
    </w:p>
    <w:p w14:paraId="364BAC80" w14:textId="77777777" w:rsidR="001B1967" w:rsidRPr="001B1967" w:rsidRDefault="001B1967" w:rsidP="001B1967">
      <w:pPr>
        <w:jc w:val="both"/>
        <w:rPr>
          <w:sz w:val="24"/>
          <w:szCs w:val="24"/>
        </w:rPr>
      </w:pPr>
      <w:r w:rsidRPr="001B1967">
        <w:rPr>
          <w:sz w:val="24"/>
          <w:szCs w:val="24"/>
        </w:rPr>
        <w:t>•</w:t>
      </w:r>
      <w:r w:rsidRPr="001B1967">
        <w:rPr>
          <w:sz w:val="24"/>
          <w:szCs w:val="24"/>
        </w:rPr>
        <w:tab/>
      </w:r>
      <w:r w:rsidRPr="001B1967">
        <w:rPr>
          <w:b/>
          <w:sz w:val="24"/>
          <w:szCs w:val="24"/>
        </w:rPr>
        <w:t>Rodinnoprávne (</w:t>
      </w:r>
      <w:r w:rsidRPr="001B1967">
        <w:rPr>
          <w:sz w:val="24"/>
          <w:szCs w:val="24"/>
        </w:rPr>
        <w:t>platenie výživného, zverenie dieťaťa do výchovy, rozvod,...)</w:t>
      </w:r>
    </w:p>
    <w:p w14:paraId="10258192" w14:textId="77777777" w:rsidR="001B1967" w:rsidRPr="001B1967" w:rsidRDefault="001B1967" w:rsidP="001B1967">
      <w:pPr>
        <w:jc w:val="both"/>
        <w:rPr>
          <w:sz w:val="24"/>
          <w:szCs w:val="24"/>
        </w:rPr>
      </w:pPr>
      <w:r w:rsidRPr="001B1967">
        <w:rPr>
          <w:sz w:val="24"/>
          <w:szCs w:val="24"/>
        </w:rPr>
        <w:t>•</w:t>
      </w:r>
      <w:r w:rsidRPr="001B1967">
        <w:rPr>
          <w:sz w:val="24"/>
          <w:szCs w:val="24"/>
        </w:rPr>
        <w:tab/>
      </w:r>
      <w:r w:rsidRPr="001B1967">
        <w:rPr>
          <w:b/>
          <w:sz w:val="24"/>
          <w:szCs w:val="24"/>
        </w:rPr>
        <w:t>Pracovnoprávne</w:t>
      </w:r>
      <w:r w:rsidRPr="001B1967">
        <w:rPr>
          <w:sz w:val="24"/>
          <w:szCs w:val="24"/>
        </w:rPr>
        <w:t xml:space="preserve"> (neplatnosť výpovede zo strany zamestnávateľa, pracovné podmienky,...)</w:t>
      </w:r>
    </w:p>
    <w:p w14:paraId="09E87411" w14:textId="77777777" w:rsidR="001B1967" w:rsidRPr="001B1967" w:rsidRDefault="001B1967" w:rsidP="001B1967">
      <w:pPr>
        <w:jc w:val="both"/>
        <w:rPr>
          <w:sz w:val="24"/>
          <w:szCs w:val="24"/>
        </w:rPr>
      </w:pPr>
      <w:r w:rsidRPr="001B1967">
        <w:rPr>
          <w:sz w:val="24"/>
          <w:szCs w:val="24"/>
        </w:rPr>
        <w:t>•</w:t>
      </w:r>
      <w:r w:rsidRPr="001B1967">
        <w:rPr>
          <w:sz w:val="24"/>
          <w:szCs w:val="24"/>
        </w:rPr>
        <w:tab/>
      </w:r>
      <w:r w:rsidRPr="001B1967">
        <w:rPr>
          <w:b/>
          <w:sz w:val="24"/>
          <w:szCs w:val="24"/>
        </w:rPr>
        <w:t>Obchodnoprávne</w:t>
      </w:r>
      <w:r w:rsidRPr="001B1967">
        <w:rPr>
          <w:sz w:val="24"/>
          <w:szCs w:val="24"/>
        </w:rPr>
        <w:t xml:space="preserve"> (spor z úverovej zmluvy s bankou, spor zo zmluvy o vkladovom účte,...)</w:t>
      </w:r>
    </w:p>
    <w:p w14:paraId="35B9623B" w14:textId="77777777" w:rsidR="001B1967" w:rsidRPr="001B1967" w:rsidRDefault="001B1967" w:rsidP="001B1967">
      <w:pPr>
        <w:jc w:val="both"/>
        <w:rPr>
          <w:sz w:val="24"/>
          <w:szCs w:val="24"/>
        </w:rPr>
      </w:pPr>
      <w:r w:rsidRPr="001B1967">
        <w:rPr>
          <w:sz w:val="24"/>
          <w:szCs w:val="24"/>
        </w:rPr>
        <w:t>•</w:t>
      </w:r>
      <w:r w:rsidRPr="001B1967">
        <w:rPr>
          <w:sz w:val="24"/>
          <w:szCs w:val="24"/>
        </w:rPr>
        <w:tab/>
      </w:r>
      <w:r w:rsidRPr="001B1967">
        <w:rPr>
          <w:b/>
          <w:sz w:val="24"/>
          <w:szCs w:val="24"/>
        </w:rPr>
        <w:t>Konania pred súdom v správnom súdnictve</w:t>
      </w:r>
      <w:r w:rsidRPr="001B1967">
        <w:rPr>
          <w:sz w:val="24"/>
          <w:szCs w:val="24"/>
        </w:rPr>
        <w:t xml:space="preserve"> (konanie o preskúmanie rozhodnutia správneho orgánu, konanie pri nečinnosti správneho orgánu,...) </w:t>
      </w:r>
    </w:p>
    <w:p w14:paraId="23FA31CD" w14:textId="77777777" w:rsidR="001B1967" w:rsidRPr="001B1967" w:rsidRDefault="001B1967" w:rsidP="001B1967">
      <w:pPr>
        <w:jc w:val="both"/>
        <w:rPr>
          <w:sz w:val="24"/>
          <w:szCs w:val="24"/>
        </w:rPr>
      </w:pPr>
      <w:r w:rsidRPr="001B1967">
        <w:rPr>
          <w:sz w:val="24"/>
          <w:szCs w:val="24"/>
        </w:rPr>
        <w:t xml:space="preserve">V trestných veciach CPP právnu pomoc neposkytuje, pretože to nepatrí do jeho kompetencie. </w:t>
      </w:r>
    </w:p>
    <w:p w14:paraId="50553A12" w14:textId="77777777" w:rsidR="001B1967" w:rsidRPr="001B1967" w:rsidRDefault="001B1967" w:rsidP="001B1967">
      <w:pPr>
        <w:jc w:val="both"/>
        <w:rPr>
          <w:b/>
          <w:sz w:val="24"/>
          <w:szCs w:val="24"/>
        </w:rPr>
      </w:pPr>
      <w:r w:rsidRPr="001B1967">
        <w:rPr>
          <w:b/>
          <w:sz w:val="24"/>
          <w:szCs w:val="24"/>
        </w:rPr>
        <w:t xml:space="preserve">Formy právnej pomoci CPP a podmienky jej poskytnutia: </w:t>
      </w:r>
    </w:p>
    <w:p w14:paraId="70A1B202" w14:textId="77777777" w:rsidR="001B1967" w:rsidRPr="001B1967" w:rsidRDefault="001B1967" w:rsidP="001B1967">
      <w:pPr>
        <w:jc w:val="both"/>
        <w:rPr>
          <w:sz w:val="24"/>
          <w:szCs w:val="24"/>
        </w:rPr>
      </w:pPr>
      <w:r w:rsidRPr="001B1967">
        <w:rPr>
          <w:sz w:val="24"/>
          <w:szCs w:val="24"/>
        </w:rPr>
        <w:t>Právo na poskytnutie právnej pomoci BEZ FINANČNEJ ÚČASTI má klient/klientka vtedy, keď spĺňa súčasne tieto tri podmienky:</w:t>
      </w:r>
    </w:p>
    <w:p w14:paraId="0636DF08" w14:textId="77777777" w:rsidR="001B1967" w:rsidRPr="001B1967" w:rsidRDefault="001B1967" w:rsidP="001B1967">
      <w:pPr>
        <w:jc w:val="both"/>
        <w:rPr>
          <w:sz w:val="24"/>
          <w:szCs w:val="24"/>
        </w:rPr>
      </w:pPr>
      <w:r w:rsidRPr="001B1967">
        <w:rPr>
          <w:sz w:val="24"/>
          <w:szCs w:val="24"/>
        </w:rPr>
        <w:t>1) nachádza sa v stave materiálnej núdze – v stave materiálnej núdze sa klient/klientka nachádza vtedy, keď jeho/jej príjem nedosahuje 1,4 násobok sumy životného minima a využívanie právnych služieb si nemôže zabezpečiť iným svojím majetkom.</w:t>
      </w:r>
    </w:p>
    <w:p w14:paraId="0216E364" w14:textId="77777777" w:rsidR="001B1967" w:rsidRPr="001B1967" w:rsidRDefault="001B1967" w:rsidP="001B1967">
      <w:pPr>
        <w:jc w:val="both"/>
        <w:rPr>
          <w:sz w:val="24"/>
          <w:szCs w:val="24"/>
        </w:rPr>
      </w:pPr>
      <w:r w:rsidRPr="001B1967">
        <w:rPr>
          <w:sz w:val="24"/>
          <w:szCs w:val="24"/>
        </w:rPr>
        <w:t>2) nejde o zrejmú bezúspešnosť sporu – ak sa spor, v ktorom žiada klient o poskytnutie právnej pomoci, po jeho posúdení centrom javí ako zrejme bezúspešný, napríklad pre uplynutie zákonných lehôt alebo pre nedostatok dôkazov.</w:t>
      </w:r>
    </w:p>
    <w:p w14:paraId="431E309F" w14:textId="77777777" w:rsidR="001B1967" w:rsidRPr="001B1967" w:rsidRDefault="001B1967" w:rsidP="001B1967">
      <w:pPr>
        <w:jc w:val="both"/>
        <w:rPr>
          <w:sz w:val="24"/>
          <w:szCs w:val="24"/>
        </w:rPr>
      </w:pPr>
      <w:r w:rsidRPr="001B1967">
        <w:rPr>
          <w:sz w:val="24"/>
          <w:szCs w:val="24"/>
        </w:rPr>
        <w:t>3) hodnota sporu prevyšuje hodnotu minimálnej mzdy ustanovenej zákonom – splnenie tejto podmienky sa žiada v sporoch, ktorých hodnotu je možné vyčísliť a táto hodnota prevyšuje sumu minimálnej mesačnej mzdy. Splnenie tejto podmienky sa nevyžaduje, ak hodnotu sporu nie je možné vyčísliť (napr. ak rodič žiada o zvýšenie výživného na dieťa).</w:t>
      </w:r>
    </w:p>
    <w:p w14:paraId="783C0D91" w14:textId="77777777" w:rsidR="001B1967" w:rsidRPr="001B1967" w:rsidRDefault="001B1967" w:rsidP="001B1967">
      <w:pPr>
        <w:jc w:val="both"/>
        <w:rPr>
          <w:sz w:val="24"/>
          <w:szCs w:val="24"/>
        </w:rPr>
      </w:pPr>
      <w:r w:rsidRPr="001B1967">
        <w:rPr>
          <w:sz w:val="24"/>
          <w:szCs w:val="24"/>
        </w:rPr>
        <w:t>Právo na poskytnutie právnej pomoci S FINANČNOU ÚČASŤOU 20% trov právneho zastúpenia má klient/klientka vtedy, keď spĺňam súčasne tieto tri podmienky:</w:t>
      </w:r>
    </w:p>
    <w:p w14:paraId="32E1614C" w14:textId="77777777" w:rsidR="001B1967" w:rsidRPr="001B1967" w:rsidRDefault="001B1967" w:rsidP="001B1967">
      <w:pPr>
        <w:jc w:val="both"/>
        <w:rPr>
          <w:sz w:val="24"/>
          <w:szCs w:val="24"/>
        </w:rPr>
      </w:pPr>
      <w:r w:rsidRPr="001B1967">
        <w:rPr>
          <w:sz w:val="24"/>
          <w:szCs w:val="24"/>
        </w:rPr>
        <w:t>1) môj príjem presahuje 1,4-násobok sumy životného minima a súčasne nepresahuje 1,6-násobok uvedenej sumy a nemôžem si využívanie právnych služieb zabezpečiť svojím majetkom,</w:t>
      </w:r>
    </w:p>
    <w:p w14:paraId="0B5E7090" w14:textId="77777777" w:rsidR="001B1967" w:rsidRPr="001B1967" w:rsidRDefault="001B1967" w:rsidP="001B1967">
      <w:pPr>
        <w:jc w:val="both"/>
        <w:rPr>
          <w:sz w:val="24"/>
          <w:szCs w:val="24"/>
        </w:rPr>
      </w:pPr>
      <w:r w:rsidRPr="001B1967">
        <w:rPr>
          <w:sz w:val="24"/>
          <w:szCs w:val="24"/>
        </w:rPr>
        <w:t>2) nejde o zrejmú bezúspešnosť sporu,</w:t>
      </w:r>
    </w:p>
    <w:p w14:paraId="4110F085" w14:textId="77777777" w:rsidR="001B1967" w:rsidRPr="001B1967" w:rsidRDefault="001B1967" w:rsidP="001B1967">
      <w:pPr>
        <w:jc w:val="both"/>
        <w:rPr>
          <w:sz w:val="24"/>
          <w:szCs w:val="24"/>
        </w:rPr>
      </w:pPr>
      <w:r w:rsidRPr="001B1967">
        <w:rPr>
          <w:sz w:val="24"/>
          <w:szCs w:val="24"/>
        </w:rPr>
        <w:t>3) hodnota sporu prevyšuje hodnotu minimálnej mzdy ustanovenej zákonom.</w:t>
      </w:r>
    </w:p>
    <w:p w14:paraId="7C1F1D14" w14:textId="61FDCD0C" w:rsidR="001B1967" w:rsidRPr="001B1967" w:rsidRDefault="001B1967" w:rsidP="001B1967">
      <w:pPr>
        <w:jc w:val="both"/>
        <w:rPr>
          <w:sz w:val="24"/>
          <w:szCs w:val="24"/>
        </w:rPr>
      </w:pPr>
      <w:r w:rsidRPr="001B1967">
        <w:rPr>
          <w:sz w:val="24"/>
          <w:szCs w:val="24"/>
        </w:rPr>
        <w:lastRenderedPageBreak/>
        <w:t>Splnenie týchto podmienok posudzuje centrum vždy pred samotným poskytnutím právnej pomoci.</w:t>
      </w:r>
    </w:p>
    <w:p w14:paraId="50AB7EE0" w14:textId="77777777" w:rsidR="001B1967" w:rsidRPr="001B1967" w:rsidRDefault="001B1967" w:rsidP="001B1967">
      <w:pPr>
        <w:jc w:val="both"/>
        <w:rPr>
          <w:sz w:val="24"/>
          <w:szCs w:val="24"/>
        </w:rPr>
      </w:pPr>
      <w:r w:rsidRPr="001B1967">
        <w:rPr>
          <w:sz w:val="24"/>
          <w:szCs w:val="24"/>
        </w:rPr>
        <w:t xml:space="preserve">Životné minimum sa upravuje vždy k 1. júlu kalendárneho roka. Životné minimum platné od júla 2019 je: </w:t>
      </w:r>
    </w:p>
    <w:p w14:paraId="5E2F45E5" w14:textId="77777777" w:rsidR="001B1967" w:rsidRPr="001B1967" w:rsidRDefault="001B1967" w:rsidP="001B1967">
      <w:pPr>
        <w:jc w:val="both"/>
        <w:rPr>
          <w:sz w:val="24"/>
          <w:szCs w:val="24"/>
        </w:rPr>
      </w:pPr>
      <w:r w:rsidRPr="001B1967">
        <w:rPr>
          <w:sz w:val="24"/>
          <w:szCs w:val="24"/>
        </w:rPr>
        <w:t>•</w:t>
      </w:r>
      <w:r w:rsidRPr="001B1967">
        <w:rPr>
          <w:sz w:val="24"/>
          <w:szCs w:val="24"/>
        </w:rPr>
        <w:tab/>
        <w:t>210,20 EUR mesačne, ak ide o jednu plnoletú fyzickú osobu,</w:t>
      </w:r>
    </w:p>
    <w:p w14:paraId="569938F5" w14:textId="77777777" w:rsidR="001B1967" w:rsidRPr="001B1967" w:rsidRDefault="001B1967" w:rsidP="001B1967">
      <w:pPr>
        <w:jc w:val="both"/>
        <w:rPr>
          <w:sz w:val="24"/>
          <w:szCs w:val="24"/>
        </w:rPr>
      </w:pPr>
      <w:r w:rsidRPr="001B1967">
        <w:rPr>
          <w:sz w:val="24"/>
          <w:szCs w:val="24"/>
        </w:rPr>
        <w:t>•</w:t>
      </w:r>
      <w:r w:rsidRPr="001B1967">
        <w:rPr>
          <w:sz w:val="24"/>
          <w:szCs w:val="24"/>
        </w:rPr>
        <w:tab/>
        <w:t>146,64 EUR mesačne, ak ide o ďalšiu spoločne posudzovanú plnoletú fyzickú osobu,</w:t>
      </w:r>
    </w:p>
    <w:p w14:paraId="4F2AF5E1" w14:textId="77777777" w:rsidR="001B1967" w:rsidRPr="001B1967" w:rsidRDefault="001B1967" w:rsidP="001B1967">
      <w:pPr>
        <w:jc w:val="both"/>
        <w:rPr>
          <w:sz w:val="24"/>
          <w:szCs w:val="24"/>
        </w:rPr>
      </w:pPr>
      <w:r w:rsidRPr="001B1967">
        <w:rPr>
          <w:sz w:val="24"/>
          <w:szCs w:val="24"/>
        </w:rPr>
        <w:t>•</w:t>
      </w:r>
      <w:r w:rsidRPr="001B1967">
        <w:rPr>
          <w:sz w:val="24"/>
          <w:szCs w:val="24"/>
        </w:rPr>
        <w:tab/>
        <w:t xml:space="preserve"> 95,96 EUR mesačne, ak ide o nezaopatrené dieťa alebo zaopatrené neplnoleté dieťa</w:t>
      </w:r>
    </w:p>
    <w:p w14:paraId="3E27A1A3" w14:textId="77777777" w:rsidR="001B1967" w:rsidRPr="001B1967" w:rsidRDefault="001B1967" w:rsidP="001B1967">
      <w:pPr>
        <w:jc w:val="both"/>
        <w:rPr>
          <w:sz w:val="24"/>
          <w:szCs w:val="24"/>
        </w:rPr>
      </w:pPr>
    </w:p>
    <w:p w14:paraId="1170CF72" w14:textId="77777777" w:rsidR="001B1967" w:rsidRPr="001B1967" w:rsidRDefault="001B1967" w:rsidP="001B1967">
      <w:pPr>
        <w:jc w:val="both"/>
        <w:rPr>
          <w:b/>
          <w:sz w:val="24"/>
          <w:szCs w:val="24"/>
        </w:rPr>
      </w:pPr>
      <w:r w:rsidRPr="001B1967">
        <w:rPr>
          <w:b/>
          <w:sz w:val="24"/>
          <w:szCs w:val="24"/>
        </w:rPr>
        <w:t>Kancelárie CPP</w:t>
      </w:r>
    </w:p>
    <w:p w14:paraId="2FD30B1A" w14:textId="77777777" w:rsidR="001B1967" w:rsidRPr="001B1967" w:rsidRDefault="001B1967" w:rsidP="001B1967">
      <w:pPr>
        <w:jc w:val="both"/>
        <w:rPr>
          <w:sz w:val="24"/>
          <w:szCs w:val="24"/>
        </w:rPr>
      </w:pPr>
      <w:r w:rsidRPr="001B1967">
        <w:rPr>
          <w:sz w:val="24"/>
          <w:szCs w:val="24"/>
        </w:rPr>
        <w:t xml:space="preserve">Centrála CPP sa nachádza v Bratislave, no jeho kancelárie s konzultačné pracoviská sa nachádzajú po celom Slovensku. Rozdiel medzi kanceláriou a konzultačným pracoviskom je v tom, že Kancelária má svoje stále sídlo aj organizačnú štruktúru, vedie ju vedúci kancelárie, kým konzultačné pracovisko je vysunutým pracoviskom kancelárie, keď pracovníci CPP dochádzajú v určitom intervale, napr. 1 x týždenne a nachádza sa väčšinou na obci v rámci obecnej samosprávy. </w:t>
      </w:r>
    </w:p>
    <w:p w14:paraId="4E5DB13F" w14:textId="77777777" w:rsidR="001B1967" w:rsidRPr="001B1967" w:rsidRDefault="001B1967" w:rsidP="001B1967">
      <w:pPr>
        <w:jc w:val="both"/>
        <w:rPr>
          <w:sz w:val="24"/>
          <w:szCs w:val="24"/>
        </w:rPr>
      </w:pPr>
      <w:r w:rsidRPr="001B1967">
        <w:rPr>
          <w:sz w:val="24"/>
          <w:szCs w:val="24"/>
        </w:rPr>
        <w:t>Centrum právnej pomoci má 15 kancelárií v nasledovných mestách:</w:t>
      </w:r>
    </w:p>
    <w:p w14:paraId="7B659EB1" w14:textId="77777777" w:rsidR="001B1967" w:rsidRPr="001B1967" w:rsidRDefault="001B1967" w:rsidP="001B1967">
      <w:pPr>
        <w:jc w:val="both"/>
        <w:rPr>
          <w:sz w:val="24"/>
          <w:szCs w:val="24"/>
        </w:rPr>
      </w:pPr>
      <w:r w:rsidRPr="001B1967">
        <w:rPr>
          <w:sz w:val="24"/>
          <w:szCs w:val="24"/>
        </w:rPr>
        <w:t>Banská Bystrica, Bratislava, Humenné, Komárno, Košice, Liptovský Mikuláš, Nitra, Prešov, Rimavská Sobota, Svidník, Trenčín, Trnava, Tvrdošín, Žiar nad Hronom, Žilina.</w:t>
      </w:r>
    </w:p>
    <w:p w14:paraId="0485E038" w14:textId="77777777" w:rsidR="001B1967" w:rsidRPr="001B1967" w:rsidRDefault="001B1967" w:rsidP="001B1967">
      <w:pPr>
        <w:jc w:val="both"/>
        <w:rPr>
          <w:sz w:val="24"/>
          <w:szCs w:val="24"/>
        </w:rPr>
      </w:pPr>
      <w:r w:rsidRPr="001B1967">
        <w:rPr>
          <w:sz w:val="24"/>
          <w:szCs w:val="24"/>
        </w:rPr>
        <w:t>V súčasnosti  Centrum rozšírilo konzultačné pracoviská na počet 28:</w:t>
      </w:r>
    </w:p>
    <w:p w14:paraId="16BC84F7" w14:textId="2EEAE318" w:rsidR="001B1967" w:rsidRPr="001B1967" w:rsidRDefault="001B1967" w:rsidP="001B1967">
      <w:pPr>
        <w:jc w:val="both"/>
        <w:rPr>
          <w:sz w:val="24"/>
          <w:szCs w:val="24"/>
        </w:rPr>
      </w:pPr>
      <w:r w:rsidRPr="001B1967">
        <w:rPr>
          <w:sz w:val="24"/>
          <w:szCs w:val="24"/>
        </w:rPr>
        <w:t>Bánovce nad Bebravou, Banská Štiavnica, Bardejov, Brezno, Čadca, Detva, Fiľakovo, Galanta, Giraltovce, Ilava, Jelšava, Levoča, Levice, Malacky, Martin, Medzilaborce, Michalovce, Nové Zámky, Považská Bystrica, Prievidza, Rožňava, Senica, Skalica, Stará Ľubovňa, Spišská Nová Ves, Topoľčany, Trebišov, Veľký Krtíš.</w:t>
      </w:r>
    </w:p>
    <w:p w14:paraId="0CD29F26" w14:textId="5A461D2B" w:rsidR="001B1967" w:rsidRPr="001B1967" w:rsidRDefault="001B1967" w:rsidP="001B1967">
      <w:pPr>
        <w:rPr>
          <w:sz w:val="24"/>
          <w:szCs w:val="24"/>
        </w:rPr>
      </w:pPr>
      <w:r w:rsidRPr="001B1967">
        <w:rPr>
          <w:sz w:val="24"/>
          <w:szCs w:val="24"/>
        </w:rPr>
        <w:t>Kontakty a otváraci</w:t>
      </w:r>
      <w:r>
        <w:rPr>
          <w:sz w:val="24"/>
          <w:szCs w:val="24"/>
        </w:rPr>
        <w:t xml:space="preserve">e hodiny CPP je možné nájsť tu: </w:t>
      </w:r>
      <w:hyperlink r:id="rId8" w:history="1">
        <w:r w:rsidRPr="001B1967">
          <w:rPr>
            <w:rStyle w:val="Hypertextovprepojenie"/>
            <w:sz w:val="24"/>
            <w:szCs w:val="24"/>
          </w:rPr>
          <w:t>https://www.centrumpravnejpomoci.sk/sekcia/2-kontakt</w:t>
        </w:r>
      </w:hyperlink>
    </w:p>
    <w:p w14:paraId="06C09EE3" w14:textId="562AA89A" w:rsidR="001B1967" w:rsidRPr="001B1967" w:rsidRDefault="001B1967" w:rsidP="001B1967">
      <w:pPr>
        <w:spacing w:after="0"/>
        <w:jc w:val="both"/>
        <w:rPr>
          <w:sz w:val="24"/>
          <w:szCs w:val="24"/>
        </w:rPr>
      </w:pPr>
    </w:p>
    <w:p w14:paraId="1220A3DE" w14:textId="77777777" w:rsidR="001B1967" w:rsidRDefault="001B1967" w:rsidP="001B1967">
      <w:pPr>
        <w:jc w:val="both"/>
        <w:rPr>
          <w:sz w:val="24"/>
          <w:szCs w:val="24"/>
        </w:rPr>
      </w:pPr>
      <w:r w:rsidRPr="001B1967">
        <w:rPr>
          <w:sz w:val="24"/>
          <w:szCs w:val="24"/>
        </w:rPr>
        <w:t xml:space="preserve">V Bratislave, dňa </w:t>
      </w:r>
      <w:r>
        <w:rPr>
          <w:sz w:val="24"/>
          <w:szCs w:val="24"/>
        </w:rPr>
        <w:t>31.3.2020</w:t>
      </w:r>
    </w:p>
    <w:p w14:paraId="5BAA9AB4" w14:textId="28E91D95" w:rsidR="001B1967" w:rsidRPr="001B1967" w:rsidRDefault="001B1967" w:rsidP="001B1967">
      <w:pPr>
        <w:jc w:val="both"/>
        <w:rPr>
          <w:sz w:val="24"/>
          <w:szCs w:val="24"/>
        </w:rPr>
      </w:pPr>
      <w:r w:rsidRPr="001B1967">
        <w:rPr>
          <w:sz w:val="24"/>
          <w:szCs w:val="24"/>
        </w:rPr>
        <w:t>Podnet spracovala: JUDr. Martina Stašíková</w:t>
      </w:r>
    </w:p>
    <w:p w14:paraId="3AFDC801" w14:textId="77777777" w:rsidR="001B1967" w:rsidRPr="001B1967" w:rsidRDefault="001B1967" w:rsidP="001B1967">
      <w:pPr>
        <w:spacing w:after="0"/>
        <w:rPr>
          <w:sz w:val="24"/>
          <w:szCs w:val="24"/>
        </w:rPr>
      </w:pPr>
      <w:r w:rsidRPr="001B1967">
        <w:rPr>
          <w:sz w:val="24"/>
          <w:szCs w:val="24"/>
        </w:rPr>
        <w:t>Koordinátorka finančnej gramotnosti</w:t>
      </w:r>
    </w:p>
    <w:p w14:paraId="0A36B1A8" w14:textId="3D92F243" w:rsidR="001B1967" w:rsidRDefault="001B1967" w:rsidP="0042183B">
      <w:pPr>
        <w:rPr>
          <w:sz w:val="24"/>
          <w:szCs w:val="24"/>
        </w:rPr>
      </w:pPr>
    </w:p>
    <w:p w14:paraId="4964D7C5" w14:textId="77777777" w:rsidR="001B1967" w:rsidRPr="001B1967" w:rsidRDefault="001B1967" w:rsidP="0042183B">
      <w:pPr>
        <w:rPr>
          <w:sz w:val="24"/>
          <w:szCs w:val="24"/>
        </w:rPr>
      </w:pPr>
      <w:bookmarkStart w:id="0" w:name="_GoBack"/>
      <w:bookmarkEnd w:id="0"/>
    </w:p>
    <w:p w14:paraId="0F64BB84" w14:textId="45909180" w:rsidR="00193DD0" w:rsidRPr="001B1967" w:rsidRDefault="0042183B" w:rsidP="0042183B">
      <w:pPr>
        <w:rPr>
          <w:sz w:val="24"/>
          <w:szCs w:val="24"/>
        </w:rPr>
      </w:pPr>
      <w:r w:rsidRPr="001B1967">
        <w:rPr>
          <w:sz w:val="24"/>
          <w:szCs w:val="24"/>
        </w:rPr>
        <w:t>Tento projekt je podporený z Európskeho sociálneho fondu z Operačného programu Efektívna verejná správa.</w:t>
      </w:r>
    </w:p>
    <w:sectPr w:rsidR="00193DD0" w:rsidRPr="001B1967">
      <w:headerReference w:type="default" r:id="rId9"/>
      <w:footerReference w:type="default" r:id="rId10"/>
      <w:pgSz w:w="11906" w:h="16838"/>
      <w:pgMar w:top="1418" w:right="1418" w:bottom="1418" w:left="1134" w:header="1191" w:footer="113" w:gutter="0"/>
      <w:cols w:space="720"/>
      <w:docGrid w:linePitch="360"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23C80" w14:textId="77777777" w:rsidR="007D0E76" w:rsidRDefault="007D0E76">
      <w:pPr>
        <w:spacing w:after="0" w:line="240" w:lineRule="auto"/>
      </w:pPr>
      <w:r>
        <w:separator/>
      </w:r>
    </w:p>
  </w:endnote>
  <w:endnote w:type="continuationSeparator" w:id="0">
    <w:p w14:paraId="0DAABD15" w14:textId="77777777" w:rsidR="007D0E76" w:rsidRDefault="007D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3341" w14:textId="595B598E" w:rsidR="0026269E" w:rsidRDefault="0075295A"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cs="Arial Narrow"/>
        <w:sz w:val="18"/>
        <w:szCs w:val="18"/>
      </w:rPr>
    </w:pPr>
    <w:r w:rsidRPr="0075295A">
      <w:rPr>
        <w:rStyle w:val="Siln"/>
        <w:rFonts w:ascii="Arial Narrow" w:hAnsi="Arial Narrow" w:cs="Arial Narrow"/>
        <w:sz w:val="18"/>
        <w:szCs w:val="18"/>
      </w:rPr>
      <w:t xml:space="preserve">Človek v ohrození, </w:t>
    </w:r>
    <w:proofErr w:type="spellStart"/>
    <w:r w:rsidRPr="0075295A">
      <w:rPr>
        <w:rStyle w:val="Siln"/>
        <w:rFonts w:ascii="Arial Narrow" w:hAnsi="Arial Narrow" w:cs="Arial Narrow"/>
        <w:sz w:val="18"/>
        <w:szCs w:val="18"/>
      </w:rPr>
      <w:t>n.o</w:t>
    </w:r>
    <w:proofErr w:type="spellEnd"/>
    <w:r w:rsidRPr="0075295A">
      <w:rPr>
        <w:rStyle w:val="Siln"/>
        <w:rFonts w:ascii="Arial Narrow" w:hAnsi="Arial Narrow" w:cs="Arial Narrow"/>
        <w:sz w:val="18"/>
        <w:szCs w:val="18"/>
      </w:rPr>
      <w:t>.,</w:t>
    </w:r>
    <w:r w:rsidRPr="0075295A">
      <w:rPr>
        <w:rFonts w:ascii="Arial Narrow" w:hAnsi="Arial Narrow" w:cs="Arial Narrow"/>
        <w:sz w:val="18"/>
        <w:szCs w:val="18"/>
      </w:rPr>
      <w:t xml:space="preserve"> </w:t>
    </w:r>
    <w:r w:rsidR="00E37974">
      <w:rPr>
        <w:rStyle w:val="Siln"/>
        <w:rFonts w:ascii="Arial Narrow" w:hAnsi="Arial Narrow" w:cs="Arial Narrow"/>
        <w:b w:val="0"/>
        <w:bCs w:val="0"/>
        <w:sz w:val="18"/>
        <w:szCs w:val="18"/>
      </w:rPr>
      <w:t>Baštová</w:t>
    </w:r>
    <w:r w:rsidRPr="0075295A">
      <w:rPr>
        <w:rStyle w:val="Siln"/>
        <w:rFonts w:ascii="Arial Narrow" w:hAnsi="Arial Narrow" w:cs="Arial Narrow"/>
        <w:b w:val="0"/>
        <w:bCs w:val="0"/>
        <w:sz w:val="18"/>
        <w:szCs w:val="18"/>
      </w:rPr>
      <w:t xml:space="preserve"> </w:t>
    </w:r>
    <w:r w:rsidR="00326FE1">
      <w:rPr>
        <w:rStyle w:val="Siln"/>
        <w:rFonts w:ascii="Arial Narrow" w:hAnsi="Arial Narrow" w:cs="Arial Narrow"/>
        <w:b w:val="0"/>
        <w:bCs w:val="0"/>
        <w:sz w:val="18"/>
        <w:szCs w:val="18"/>
      </w:rPr>
      <w:t>343/</w:t>
    </w:r>
    <w:r w:rsidRPr="0075295A">
      <w:rPr>
        <w:rStyle w:val="Siln"/>
        <w:rFonts w:ascii="Arial Narrow" w:hAnsi="Arial Narrow" w:cs="Arial Narrow"/>
        <w:b w:val="0"/>
        <w:bCs w:val="0"/>
        <w:sz w:val="18"/>
        <w:szCs w:val="18"/>
      </w:rPr>
      <w:t>5, Bratislava</w:t>
    </w:r>
    <w:r w:rsidRPr="0075295A">
      <w:rPr>
        <w:rFonts w:ascii="Arial Narrow" w:hAnsi="Arial Narrow" w:cs="Arial Narrow"/>
        <w:sz w:val="18"/>
        <w:szCs w:val="18"/>
      </w:rPr>
      <w:t xml:space="preserve">, </w:t>
    </w:r>
    <w:r w:rsidRPr="0075295A">
      <w:rPr>
        <w:rStyle w:val="Siln"/>
        <w:rFonts w:ascii="Arial Narrow" w:hAnsi="Arial Narrow" w:cs="Arial Narrow"/>
        <w:b w:val="0"/>
        <w:bCs w:val="0"/>
        <w:sz w:val="18"/>
        <w:szCs w:val="18"/>
      </w:rPr>
      <w:t>811 03, Slove</w:t>
    </w:r>
    <w:r w:rsidRPr="000970E3">
      <w:rPr>
        <w:rStyle w:val="Siln"/>
        <w:rFonts w:ascii="Arial Narrow" w:hAnsi="Arial Narrow" w:cs="Arial Narrow"/>
        <w:b w:val="0"/>
        <w:bCs w:val="0"/>
        <w:sz w:val="18"/>
        <w:szCs w:val="18"/>
      </w:rPr>
      <w:t>nsk</w:t>
    </w:r>
    <w:r w:rsidR="000970E3" w:rsidRPr="000970E3">
      <w:rPr>
        <w:rStyle w:val="Siln"/>
        <w:rFonts w:ascii="Arial Narrow" w:hAnsi="Arial Narrow"/>
        <w:b w:val="0"/>
        <w:bCs w:val="0"/>
        <w:sz w:val="18"/>
        <w:szCs w:val="18"/>
      </w:rPr>
      <w:t>o</w:t>
    </w:r>
  </w:p>
  <w:p w14:paraId="38943A8C" w14:textId="59B386ED" w:rsidR="0026269E" w:rsidRPr="0026269E" w:rsidRDefault="0026269E" w:rsidP="00E37974">
    <w:pPr>
      <w:pStyle w:val="Pta"/>
      <w:pBdr>
        <w:top w:val="single" w:sz="4" w:space="1" w:color="00000A"/>
        <w:left w:val="none" w:sz="0" w:space="0" w:color="000000"/>
        <w:bottom w:val="none" w:sz="0" w:space="0" w:color="000000"/>
        <w:right w:val="none" w:sz="0" w:space="0" w:color="000000"/>
      </w:pBdr>
      <w:spacing w:after="0"/>
      <w:jc w:val="right"/>
      <w:rPr>
        <w:rFonts w:ascii="Arial Narrow" w:hAnsi="Arial Narrow"/>
        <w:sz w:val="18"/>
        <w:szCs w:val="18"/>
      </w:rPr>
    </w:pPr>
    <w:r w:rsidRPr="0075295A">
      <w:rPr>
        <w:rFonts w:ascii="Arial Narrow" w:hAnsi="Arial Narrow" w:cs="Arial Narrow"/>
        <w:sz w:val="18"/>
        <w:szCs w:val="18"/>
        <w:lang w:val="fr-FR"/>
      </w:rPr>
      <w:t>I</w:t>
    </w:r>
    <w:r w:rsidRPr="0075295A">
      <w:rPr>
        <w:rFonts w:ascii="Arial Narrow" w:hAnsi="Arial Narrow" w:cs="Arial Narrow"/>
        <w:sz w:val="18"/>
        <w:szCs w:val="18"/>
      </w:rPr>
      <w:t>Č</w:t>
    </w:r>
    <w:r w:rsidRPr="0075295A">
      <w:rPr>
        <w:rFonts w:ascii="Arial Narrow" w:hAnsi="Arial Narrow"/>
        <w:sz w:val="18"/>
        <w:szCs w:val="18"/>
      </w:rPr>
      <w:t>O</w:t>
    </w:r>
    <w:r w:rsidRPr="0075295A">
      <w:rPr>
        <w:rFonts w:ascii="Arial Narrow" w:hAnsi="Arial Narrow" w:cs="Arial Narrow"/>
        <w:sz w:val="18"/>
        <w:szCs w:val="18"/>
      </w:rPr>
      <w:t xml:space="preserve">: </w:t>
    </w:r>
    <w:r w:rsidRPr="0075295A">
      <w:rPr>
        <w:rStyle w:val="Siln"/>
        <w:rFonts w:ascii="Arial Narrow" w:hAnsi="Arial Narrow"/>
        <w:b w:val="0"/>
        <w:bCs w:val="0"/>
        <w:sz w:val="18"/>
        <w:szCs w:val="18"/>
      </w:rPr>
      <w:t>5008 2001</w:t>
    </w:r>
    <w:r w:rsidRPr="0075295A">
      <w:rPr>
        <w:rFonts w:ascii="Arial Narrow" w:hAnsi="Arial Narrow" w:cs="Arial Narrow"/>
        <w:sz w:val="18"/>
        <w:szCs w:val="18"/>
      </w:rPr>
      <w:t xml:space="preserve">  DIČ: </w:t>
    </w:r>
    <w:r w:rsidR="00D37AB6">
      <w:rPr>
        <w:rStyle w:val="Siln"/>
        <w:rFonts w:ascii="Arial Narrow" w:hAnsi="Arial Narrow" w:cs="Arial Narrow"/>
        <w:b w:val="0"/>
        <w:bCs w:val="0"/>
        <w:sz w:val="18"/>
        <w:szCs w:val="18"/>
      </w:rPr>
      <w:t>21</w:t>
    </w:r>
    <w:r w:rsidRPr="0075295A">
      <w:rPr>
        <w:rStyle w:val="Siln"/>
        <w:rFonts w:ascii="Arial Narrow" w:hAnsi="Arial Narrow" w:cs="Arial Narrow"/>
        <w:b w:val="0"/>
        <w:bCs w:val="0"/>
        <w:sz w:val="18"/>
        <w:szCs w:val="18"/>
      </w:rPr>
      <w:t xml:space="preserve">2 </w:t>
    </w:r>
    <w:r w:rsidRPr="0075295A">
      <w:rPr>
        <w:rStyle w:val="Siln"/>
        <w:rFonts w:ascii="Arial Narrow" w:hAnsi="Arial Narrow"/>
        <w:b w:val="0"/>
        <w:bCs w:val="0"/>
        <w:sz w:val="18"/>
        <w:szCs w:val="18"/>
      </w:rPr>
      <w:t>019</w:t>
    </w:r>
    <w:r w:rsidRPr="0075295A">
      <w:rPr>
        <w:rStyle w:val="Siln"/>
        <w:rFonts w:ascii="Arial Narrow" w:hAnsi="Arial Narrow" w:cs="Arial Narrow"/>
        <w:b w:val="0"/>
        <w:bCs w:val="0"/>
        <w:sz w:val="18"/>
        <w:szCs w:val="18"/>
      </w:rPr>
      <w:t xml:space="preserve"> </w:t>
    </w:r>
    <w:r w:rsidRPr="0075295A">
      <w:rPr>
        <w:rStyle w:val="Siln"/>
        <w:rFonts w:ascii="Arial Narrow" w:hAnsi="Arial Narrow"/>
        <w:b w:val="0"/>
        <w:bCs w:val="0"/>
        <w:sz w:val="18"/>
        <w:szCs w:val="18"/>
      </w:rPr>
      <w:t>5154</w:t>
    </w:r>
    <w:r w:rsidRPr="0075295A">
      <w:rPr>
        <w:rFonts w:ascii="Arial Narrow" w:hAnsi="Arial Narrow" w:cs="Arial Narrow"/>
        <w:sz w:val="18"/>
        <w:szCs w:val="18"/>
      </w:rPr>
      <w:t xml:space="preserve"> </w:t>
    </w:r>
  </w:p>
  <w:p w14:paraId="35F64E09" w14:textId="47792B6B" w:rsidR="00F135DB" w:rsidRPr="0026269E" w:rsidRDefault="007D0E76" w:rsidP="00E37974">
    <w:pPr>
      <w:pStyle w:val="Pta"/>
      <w:pBdr>
        <w:top w:val="single" w:sz="4" w:space="1" w:color="00000A"/>
        <w:left w:val="none" w:sz="0" w:space="0" w:color="000000"/>
        <w:bottom w:val="none" w:sz="0" w:space="0" w:color="000000"/>
        <w:right w:val="none" w:sz="0" w:space="0" w:color="000000"/>
      </w:pBdr>
      <w:spacing w:after="0"/>
      <w:jc w:val="right"/>
      <w:rPr>
        <w:sz w:val="18"/>
        <w:szCs w:val="18"/>
      </w:rPr>
    </w:pPr>
    <w:hyperlink r:id="rId1" w:history="1">
      <w:r w:rsidR="0026269E" w:rsidRPr="00A63208">
        <w:rPr>
          <w:rStyle w:val="Hypertextovprepojenie"/>
          <w:rFonts w:ascii="Arial Narrow" w:hAnsi="Arial Narrow" w:cs="Arial Narrow"/>
          <w:b/>
          <w:sz w:val="18"/>
          <w:szCs w:val="18"/>
        </w:rPr>
        <w:t>www.clovekvohrozeni.sk</w:t>
      </w:r>
    </w:hyperlink>
    <w:r w:rsidR="0026269E">
      <w:rPr>
        <w:rFonts w:ascii="Arial Narrow" w:hAnsi="Arial Narrow" w:cs="Arial Narrow"/>
        <w:b/>
        <w:sz w:val="18"/>
        <w:szCs w:val="18"/>
      </w:rPr>
      <w:t xml:space="preserve">, </w:t>
    </w:r>
    <w:r w:rsidR="0026269E">
      <w:rPr>
        <w:sz w:val="18"/>
        <w:szCs w:val="18"/>
      </w:rPr>
      <w:t xml:space="preserve"> </w:t>
    </w:r>
    <w:hyperlink r:id="rId2" w:history="1">
      <w:r w:rsidR="0026269E" w:rsidRPr="0075295A">
        <w:rPr>
          <w:rStyle w:val="Siln"/>
          <w:rFonts w:ascii="Arial Narrow" w:hAnsi="Arial Narrow" w:cs="Arial Narrow"/>
          <w:b w:val="0"/>
          <w:bCs w:val="0"/>
          <w:color w:val="000000"/>
          <w:sz w:val="18"/>
          <w:szCs w:val="18"/>
          <w:lang w:val="pt-BR"/>
        </w:rPr>
        <w:t>info@clovekvohrozeni.sk</w:t>
      </w:r>
    </w:hyperlink>
    <w:r w:rsidR="0026269E">
      <w:rPr>
        <w:rStyle w:val="Siln"/>
        <w:rFonts w:ascii="Arial Narrow" w:hAnsi="Arial Narrow" w:cs="Arial Narrow"/>
        <w:b w:val="0"/>
        <w:bCs w:val="0"/>
        <w:color w:val="000000"/>
        <w:sz w:val="18"/>
        <w:szCs w:val="18"/>
        <w:lang w:val="pt-BR"/>
      </w:rPr>
      <w:t xml:space="preserve">; </w:t>
    </w:r>
    <w:r w:rsidR="0026269E" w:rsidRPr="0075295A">
      <w:rPr>
        <w:rFonts w:ascii="Arial Narrow" w:hAnsi="Arial Narrow" w:cs="Arial Narrow"/>
        <w:sz w:val="18"/>
        <w:szCs w:val="18"/>
        <w:lang w:val="pt-BR"/>
      </w:rPr>
      <w:t xml:space="preserve"> </w:t>
    </w:r>
    <w:r w:rsidR="0026269E">
      <w:rPr>
        <w:rFonts w:ascii="Arial Narrow" w:hAnsi="Arial Narrow" w:cs="Arial Narrow"/>
        <w:sz w:val="18"/>
        <w:szCs w:val="18"/>
      </w:rPr>
      <w:t>t</w:t>
    </w:r>
    <w:r w:rsidR="0075295A" w:rsidRPr="0075295A">
      <w:rPr>
        <w:rFonts w:ascii="Arial Narrow" w:hAnsi="Arial Narrow" w:cs="Arial Narrow"/>
        <w:sz w:val="18"/>
        <w:szCs w:val="18"/>
      </w:rPr>
      <w:t xml:space="preserve">el.: </w:t>
    </w:r>
    <w:r w:rsidR="0075295A" w:rsidRPr="0075295A">
      <w:rPr>
        <w:rStyle w:val="Siln"/>
        <w:rFonts w:ascii="Arial Narrow" w:hAnsi="Arial Narrow" w:cs="Arial Narrow"/>
        <w:b w:val="0"/>
        <w:bCs w:val="0"/>
        <w:sz w:val="18"/>
        <w:szCs w:val="18"/>
      </w:rPr>
      <w:t>+421 (0)2 5542 2254</w:t>
    </w:r>
  </w:p>
  <w:p w14:paraId="6EA01890" w14:textId="77777777" w:rsidR="00F135DB" w:rsidRDefault="00F135DB" w:rsidP="00E37974">
    <w:pPr>
      <w:pStyle w:val="Pta"/>
      <w:spacing w:after="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BBF55" w14:textId="77777777" w:rsidR="007D0E76" w:rsidRDefault="007D0E76">
      <w:pPr>
        <w:spacing w:after="0" w:line="240" w:lineRule="auto"/>
      </w:pPr>
      <w:r>
        <w:separator/>
      </w:r>
    </w:p>
  </w:footnote>
  <w:footnote w:type="continuationSeparator" w:id="0">
    <w:p w14:paraId="09228E11" w14:textId="77777777" w:rsidR="007D0E76" w:rsidRDefault="007D0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E448" w14:textId="77777777" w:rsidR="00F135DB" w:rsidRDefault="0075295A">
    <w:pPr>
      <w:pStyle w:val="Hlavika"/>
      <w:tabs>
        <w:tab w:val="clear" w:pos="4536"/>
        <w:tab w:val="clear" w:pos="9072"/>
        <w:tab w:val="center" w:pos="4677"/>
      </w:tabs>
      <w:spacing w:after="0"/>
    </w:pPr>
    <w:r>
      <w:rPr>
        <w:noProof/>
        <w:lang w:eastAsia="sk-SK"/>
      </w:rPr>
      <w:drawing>
        <wp:anchor distT="0" distB="0" distL="114300" distR="114300" simplePos="0" relativeHeight="251660288" behindDoc="0" locked="0" layoutInCell="1" allowOverlap="1" wp14:anchorId="4B741366" wp14:editId="3F190373">
          <wp:simplePos x="0" y="0"/>
          <wp:positionH relativeFrom="column">
            <wp:posOffset>5130165</wp:posOffset>
          </wp:positionH>
          <wp:positionV relativeFrom="paragraph">
            <wp:posOffset>-394970</wp:posOffset>
          </wp:positionV>
          <wp:extent cx="829945" cy="829945"/>
          <wp:effectExtent l="0" t="0" r="8255" b="8255"/>
          <wp:wrapTight wrapText="bothSides">
            <wp:wrapPolygon edited="0">
              <wp:start x="8594" y="0"/>
              <wp:lineTo x="0" y="9255"/>
              <wp:lineTo x="0" y="11899"/>
              <wp:lineTo x="8594" y="21154"/>
              <wp:lineTo x="12560" y="21154"/>
              <wp:lineTo x="21154" y="11899"/>
              <wp:lineTo x="21154" y="9255"/>
              <wp:lineTo x="12560" y="0"/>
              <wp:lineTo x="8594" y="0"/>
            </wp:wrapPolygon>
          </wp:wrapTight>
          <wp:docPr id="3" name="Picture 3" descr="Macintosh HD:Users:brano:Documents:CvO/CvT:logo:PINSK_final:pinf_SK-EN_formaty:pinf_slov_krivky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ano:Documents:CvO/CvT:logo:PINSK_final:pinf_SK-EN_formaty:pinf_slov_krivky_SK.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noProof/>
        <w:sz w:val="36"/>
        <w:szCs w:val="36"/>
        <w:lang w:eastAsia="sk-SK"/>
      </w:rPr>
      <w:drawing>
        <wp:anchor distT="0" distB="0" distL="0" distR="0" simplePos="0" relativeHeight="251657216" behindDoc="0" locked="0" layoutInCell="1" allowOverlap="1" wp14:anchorId="3DA632FC" wp14:editId="2BFED014">
          <wp:simplePos x="0" y="0"/>
          <wp:positionH relativeFrom="column">
            <wp:posOffset>5132705</wp:posOffset>
          </wp:positionH>
          <wp:positionV relativeFrom="paragraph">
            <wp:posOffset>-374015</wp:posOffset>
          </wp:positionV>
          <wp:extent cx="822325" cy="822325"/>
          <wp:effectExtent l="0" t="0" r="0" b="0"/>
          <wp:wrapSquare wrapText="larges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alphaModFix amt="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Franklin Gothic Heavy" w:hAnsi="Franklin Gothic Heavy" w:cs="Franklin Gothic Heavy"/>
        <w:sz w:val="36"/>
        <w:szCs w:val="36"/>
      </w:rPr>
      <w:t>Človek v ohrození</w:t>
    </w:r>
    <w:r>
      <w:t xml:space="preserve"> </w:t>
    </w:r>
    <w:r>
      <w:tab/>
    </w:r>
  </w:p>
  <w:p w14:paraId="2EF27ED1" w14:textId="77777777" w:rsidR="00F135DB" w:rsidRDefault="0075295A">
    <w:pPr>
      <w:pStyle w:val="Hlavika"/>
      <w:tabs>
        <w:tab w:val="clear" w:pos="4536"/>
        <w:tab w:val="clear" w:pos="9072"/>
        <w:tab w:val="center" w:pos="4677"/>
      </w:tabs>
      <w:spacing w:after="0"/>
      <w:rPr>
        <w:sz w:val="24"/>
        <w:szCs w:val="24"/>
      </w:rPr>
    </w:pPr>
    <w:r>
      <w:rPr>
        <w:noProof/>
        <w:lang w:eastAsia="sk-SK"/>
      </w:rPr>
      <mc:AlternateContent>
        <mc:Choice Requires="wps">
          <w:drawing>
            <wp:anchor distT="0" distB="0" distL="114300" distR="114300" simplePos="0" relativeHeight="251658240" behindDoc="1" locked="0" layoutInCell="1" allowOverlap="1" wp14:anchorId="698163A2" wp14:editId="23D82BEC">
              <wp:simplePos x="0" y="0"/>
              <wp:positionH relativeFrom="column">
                <wp:posOffset>-720090</wp:posOffset>
              </wp:positionH>
              <wp:positionV relativeFrom="paragraph">
                <wp:posOffset>4445</wp:posOffset>
              </wp:positionV>
              <wp:extent cx="2600325" cy="0"/>
              <wp:effectExtent l="16510" t="17145" r="24765" b="209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0325" cy="0"/>
                      </a:xfrm>
                      <a:prstGeom prst="line">
                        <a:avLst/>
                      </a:prstGeom>
                      <a:noFill/>
                      <a:ln w="9360" cap="flat">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29F208"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35pt" to="148.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" strokeweight=".26mm">
              <v:shadow color="black" opacity="49150f" offset=".74833mm,.74833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5A"/>
    <w:rsid w:val="000970E3"/>
    <w:rsid w:val="00145108"/>
    <w:rsid w:val="00170B16"/>
    <w:rsid w:val="00193DD0"/>
    <w:rsid w:val="001B1967"/>
    <w:rsid w:val="001C3CC6"/>
    <w:rsid w:val="0026269E"/>
    <w:rsid w:val="002860E4"/>
    <w:rsid w:val="002B2151"/>
    <w:rsid w:val="003008E0"/>
    <w:rsid w:val="00326FE1"/>
    <w:rsid w:val="003D512C"/>
    <w:rsid w:val="0042183B"/>
    <w:rsid w:val="004F0F00"/>
    <w:rsid w:val="00694F23"/>
    <w:rsid w:val="0075295A"/>
    <w:rsid w:val="00755F24"/>
    <w:rsid w:val="007D0E76"/>
    <w:rsid w:val="007E1E94"/>
    <w:rsid w:val="008447FD"/>
    <w:rsid w:val="00854AC9"/>
    <w:rsid w:val="008A0BC3"/>
    <w:rsid w:val="008B1A71"/>
    <w:rsid w:val="009C738D"/>
    <w:rsid w:val="009F04E2"/>
    <w:rsid w:val="00A84DF1"/>
    <w:rsid w:val="00B75633"/>
    <w:rsid w:val="00C41684"/>
    <w:rsid w:val="00CB5A9D"/>
    <w:rsid w:val="00D37AB6"/>
    <w:rsid w:val="00D73183"/>
    <w:rsid w:val="00E37974"/>
    <w:rsid w:val="00E73CED"/>
    <w:rsid w:val="00EC59F0"/>
    <w:rsid w:val="00F135DB"/>
    <w:rsid w:val="00FA35FA"/>
    <w:rsid w:val="00FF5120"/>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44F8253"/>
  <w14:defaultImageDpi w14:val="300"/>
  <w15:docId w15:val="{1336A96A-EDCE-466A-A130-C8DEAF21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style>
  <w:style w:type="paragraph" w:styleId="Nadpis1">
    <w:name w:val="heading 1"/>
    <w:basedOn w:val="Normlny"/>
    <w:next w:val="Zkladntext"/>
    <w:qFormat/>
    <w:pPr>
      <w:numPr>
        <w:numId w:val="1"/>
      </w:numPr>
      <w:spacing w:before="480" w:after="0"/>
      <w:contextualSpacing/>
      <w:outlineLvl w:val="0"/>
    </w:pPr>
  </w:style>
  <w:style w:type="paragraph" w:styleId="Nadpis2">
    <w:name w:val="heading 2"/>
    <w:basedOn w:val="Normlny"/>
    <w:next w:val="Zkladntext"/>
    <w:qFormat/>
    <w:pPr>
      <w:numPr>
        <w:ilvl w:val="1"/>
        <w:numId w:val="1"/>
      </w:numPr>
      <w:spacing w:before="200" w:after="0" w:line="266" w:lineRule="auto"/>
      <w:outlineLvl w:val="1"/>
    </w:pPr>
    <w:rPr>
      <w:smallCaps/>
      <w:sz w:val="28"/>
      <w:szCs w:val="28"/>
    </w:rPr>
  </w:style>
  <w:style w:type="paragraph" w:styleId="Nadpis3">
    <w:name w:val="heading 3"/>
    <w:basedOn w:val="Normlny"/>
    <w:next w:val="Zkladntext"/>
    <w:qFormat/>
    <w:pPr>
      <w:numPr>
        <w:ilvl w:val="2"/>
        <w:numId w:val="1"/>
      </w:numPr>
      <w:spacing w:before="200" w:after="0" w:line="266" w:lineRule="auto"/>
      <w:outlineLvl w:val="2"/>
    </w:pPr>
  </w:style>
  <w:style w:type="paragraph" w:styleId="Nadpis4">
    <w:name w:val="heading 4"/>
    <w:basedOn w:val="Normlny"/>
    <w:next w:val="Zkladntext"/>
    <w:qFormat/>
    <w:pPr>
      <w:numPr>
        <w:ilvl w:val="3"/>
        <w:numId w:val="1"/>
      </w:numPr>
      <w:spacing w:after="0" w:line="266" w:lineRule="auto"/>
      <w:outlineLvl w:val="3"/>
    </w:pPr>
  </w:style>
  <w:style w:type="paragraph" w:styleId="Nadpis5">
    <w:name w:val="heading 5"/>
    <w:basedOn w:val="Normlny"/>
    <w:next w:val="Zkladntext"/>
    <w:qFormat/>
    <w:pPr>
      <w:numPr>
        <w:ilvl w:val="4"/>
        <w:numId w:val="1"/>
      </w:numPr>
      <w:spacing w:after="0" w:line="266" w:lineRule="auto"/>
      <w:outlineLvl w:val="4"/>
    </w:pPr>
  </w:style>
  <w:style w:type="paragraph" w:styleId="Nadpis6">
    <w:name w:val="heading 6"/>
    <w:basedOn w:val="Normlny"/>
    <w:next w:val="Zkladntext"/>
    <w:qFormat/>
    <w:pPr>
      <w:numPr>
        <w:ilvl w:val="5"/>
        <w:numId w:val="1"/>
      </w:numPr>
      <w:shd w:val="clear" w:color="auto" w:fill="FFFFFF"/>
      <w:spacing w:after="0" w:line="266" w:lineRule="auto"/>
      <w:outlineLvl w:val="5"/>
    </w:pPr>
  </w:style>
  <w:style w:type="paragraph" w:styleId="Nadpis7">
    <w:name w:val="heading 7"/>
    <w:basedOn w:val="Normlny"/>
    <w:next w:val="Zkladntext"/>
    <w:qFormat/>
    <w:pPr>
      <w:numPr>
        <w:ilvl w:val="6"/>
        <w:numId w:val="1"/>
      </w:numPr>
      <w:spacing w:after="0"/>
      <w:outlineLvl w:val="6"/>
    </w:pPr>
  </w:style>
  <w:style w:type="paragraph" w:styleId="Nadpis8">
    <w:name w:val="heading 8"/>
    <w:basedOn w:val="Normlny"/>
    <w:next w:val="Zkladntext"/>
    <w:qFormat/>
    <w:pPr>
      <w:numPr>
        <w:ilvl w:val="7"/>
        <w:numId w:val="1"/>
      </w:numPr>
      <w:spacing w:after="0"/>
      <w:outlineLvl w:val="7"/>
    </w:pPr>
  </w:style>
  <w:style w:type="paragraph" w:styleId="Nadpis9">
    <w:name w:val="heading 9"/>
    <w:basedOn w:val="Normlny"/>
    <w:next w:val="Zkladntext"/>
    <w:qFormat/>
    <w:pPr>
      <w:numPr>
        <w:ilvl w:val="8"/>
        <w:numId w:val="1"/>
      </w:numPr>
      <w:spacing w:after="0" w:line="266" w:lineRule="auto"/>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BezmezerChar">
    <w:name w:val="Bez mezer Char"/>
  </w:style>
  <w:style w:type="character" w:customStyle="1" w:styleId="Nadpis1Char">
    <w:name w:val="Nadpis 1 Char"/>
    <w:basedOn w:val="Predvolenpsmoodseku"/>
  </w:style>
  <w:style w:type="character" w:customStyle="1" w:styleId="Nadpis2Char">
    <w:name w:val="Nadpis 2 Char"/>
    <w:basedOn w:val="Predvolenpsmoodseku"/>
    <w:rPr>
      <w:smallCaps/>
      <w:sz w:val="28"/>
      <w:szCs w:val="28"/>
    </w:rPr>
  </w:style>
  <w:style w:type="character" w:customStyle="1" w:styleId="Nadpis3Char">
    <w:name w:val="Nadpis 3 Char"/>
    <w:basedOn w:val="Predvolenpsmoodseku"/>
  </w:style>
  <w:style w:type="character" w:customStyle="1" w:styleId="Nadpis4Char">
    <w:name w:val="Nadpis 4 Char"/>
    <w:basedOn w:val="Predvolenpsmoodseku"/>
  </w:style>
  <w:style w:type="character" w:customStyle="1" w:styleId="Nadpis5Char">
    <w:name w:val="Nadpis 5 Char"/>
    <w:basedOn w:val="Predvolenpsmoodseku"/>
  </w:style>
  <w:style w:type="character" w:customStyle="1" w:styleId="Nadpis6Char">
    <w:name w:val="Nadpis 6 Char"/>
    <w:basedOn w:val="Predvolenpsmoodseku"/>
  </w:style>
  <w:style w:type="character" w:customStyle="1" w:styleId="Nadpis7Char">
    <w:name w:val="Nadpis 7 Char"/>
    <w:basedOn w:val="Predvolenpsmoodseku"/>
  </w:style>
  <w:style w:type="character" w:customStyle="1" w:styleId="Nadpis8Char">
    <w:name w:val="Nadpis 8 Char"/>
    <w:basedOn w:val="Predvolenpsmoodseku"/>
  </w:style>
  <w:style w:type="character" w:customStyle="1" w:styleId="Nadpis9Char">
    <w:name w:val="Nadpis 9 Char"/>
    <w:basedOn w:val="Predvolenpsmoodseku"/>
  </w:style>
  <w:style w:type="character" w:customStyle="1" w:styleId="NzevChar">
    <w:name w:val="Název Char"/>
    <w:basedOn w:val="Predvolenpsmoodseku"/>
    <w:rPr>
      <w:smallCaps/>
      <w:sz w:val="52"/>
      <w:szCs w:val="52"/>
    </w:rPr>
  </w:style>
  <w:style w:type="character" w:customStyle="1" w:styleId="PodtitulChar">
    <w:name w:val="Podtitul Char"/>
    <w:basedOn w:val="Predvolenpsmoodseku"/>
  </w:style>
  <w:style w:type="character" w:styleId="Siln">
    <w:name w:val="Strong"/>
    <w:qFormat/>
    <w:rPr>
      <w:b/>
      <w:bCs/>
    </w:rPr>
  </w:style>
  <w:style w:type="character" w:styleId="Zvraznenie">
    <w:name w:val="Emphasis"/>
    <w:qFormat/>
  </w:style>
  <w:style w:type="character" w:customStyle="1" w:styleId="CitaceChar">
    <w:name w:val="Citace Char"/>
    <w:basedOn w:val="Predvolenpsmoodseku"/>
    <w:rPr>
      <w:i/>
      <w:iCs/>
    </w:rPr>
  </w:style>
  <w:style w:type="character" w:customStyle="1" w:styleId="CitaceintenzivnChar">
    <w:name w:val="Citace – intenzivní Char"/>
    <w:basedOn w:val="Predvolenpsmoodseku"/>
    <w:rPr>
      <w:i/>
      <w:iCs/>
    </w:rPr>
  </w:style>
  <w:style w:type="character" w:styleId="Jemnzvraznenie">
    <w:name w:val="Subtle Emphasis"/>
    <w:qFormat/>
    <w:rPr>
      <w:i/>
      <w:iCs/>
    </w:rPr>
  </w:style>
  <w:style w:type="character" w:styleId="Intenzvnezvraznenie">
    <w:name w:val="Intense Emphasis"/>
    <w:qFormat/>
  </w:style>
  <w:style w:type="character" w:styleId="Jemnodkaz">
    <w:name w:val="Subtle Reference"/>
    <w:basedOn w:val="Predvolenpsmoodseku"/>
    <w:qFormat/>
    <w:rPr>
      <w:smallCaps/>
    </w:rPr>
  </w:style>
  <w:style w:type="character" w:styleId="Intenzvnyodkaz">
    <w:name w:val="Intense Reference"/>
    <w:qFormat/>
  </w:style>
  <w:style w:type="character" w:styleId="Nzovknihy">
    <w:name w:val="Book Title"/>
    <w:basedOn w:val="Predvolenpsmoodseku"/>
    <w:qFormat/>
  </w:style>
  <w:style w:type="character" w:customStyle="1" w:styleId="ZpatChar">
    <w:name w:val="Zápatí Char"/>
    <w:rPr>
      <w:sz w:val="24"/>
      <w:szCs w:val="24"/>
    </w:rPr>
  </w:style>
  <w:style w:type="character" w:customStyle="1" w:styleId="TextbublinyChar">
    <w:name w:val="Text bubliny Char"/>
  </w:style>
  <w:style w:type="character" w:styleId="Hypertextovprepojenie">
    <w:name w:val="Hyperlink"/>
    <w:uiPriority w:val="99"/>
  </w:style>
  <w:style w:type="paragraph" w:customStyle="1" w:styleId="Nadpis">
    <w:name w:val="Nadpis"/>
    <w:basedOn w:val="Normlny"/>
    <w:next w:val="Zkladntext"/>
    <w:pPr>
      <w:keepNext/>
      <w:spacing w:before="240" w:after="120"/>
    </w:pPr>
  </w:style>
  <w:style w:type="paragraph" w:styleId="Zkladntext">
    <w:name w:val="Body Text"/>
    <w:basedOn w:val="Normlny"/>
    <w:pPr>
      <w:spacing w:after="140" w:line="288" w:lineRule="auto"/>
    </w:pPr>
  </w:style>
  <w:style w:type="paragraph" w:styleId="Zoznam">
    <w:name w:val="List"/>
    <w:basedOn w:val="Zkladntext"/>
    <w:rPr>
      <w:rFonts w:cs="Mangal"/>
    </w:rPr>
  </w:style>
  <w:style w:type="paragraph" w:styleId="Popis">
    <w:name w:val="caption"/>
    <w:basedOn w:val="Normlny"/>
    <w:qFormat/>
    <w:pPr>
      <w:suppressLineNumbers/>
      <w:spacing w:before="120" w:after="120"/>
    </w:pPr>
  </w:style>
  <w:style w:type="paragraph" w:customStyle="1" w:styleId="Rejstk">
    <w:name w:val="Rejstřík"/>
    <w:basedOn w:val="Normlny"/>
    <w:pPr>
      <w:suppressLineNumbers/>
    </w:pPr>
    <w:rPr>
      <w:rFonts w:cs="Mangal"/>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rPr>
      <w:sz w:val="24"/>
      <w:szCs w:val="24"/>
    </w:rPr>
  </w:style>
  <w:style w:type="paragraph" w:styleId="Bezriadkovania">
    <w:name w:val="No Spacing"/>
    <w:basedOn w:val="Normlny"/>
    <w:qFormat/>
    <w:pPr>
      <w:spacing w:after="0" w:line="240" w:lineRule="auto"/>
    </w:pPr>
  </w:style>
  <w:style w:type="paragraph" w:customStyle="1" w:styleId="Caption1">
    <w:name w:val="Caption1"/>
    <w:basedOn w:val="Normlny"/>
  </w:style>
  <w:style w:type="paragraph" w:styleId="Nzov">
    <w:name w:val="Title"/>
    <w:basedOn w:val="Normlny"/>
    <w:next w:val="Zkladntext"/>
    <w:qFormat/>
    <w:pPr>
      <w:spacing w:after="300" w:line="240" w:lineRule="auto"/>
      <w:contextualSpacing/>
    </w:pPr>
    <w:rPr>
      <w:smallCaps/>
      <w:sz w:val="52"/>
      <w:szCs w:val="52"/>
    </w:rPr>
  </w:style>
  <w:style w:type="paragraph" w:styleId="Podtitul">
    <w:name w:val="Subtitle"/>
    <w:basedOn w:val="Normlny"/>
    <w:next w:val="Zkladntext"/>
    <w:qFormat/>
  </w:style>
  <w:style w:type="paragraph" w:styleId="Odsekzoznamu">
    <w:name w:val="List Paragraph"/>
    <w:basedOn w:val="Normlny"/>
    <w:qFormat/>
    <w:pPr>
      <w:ind w:left="720"/>
      <w:contextualSpacing/>
    </w:pPr>
  </w:style>
  <w:style w:type="paragraph" w:styleId="Citcia">
    <w:name w:val="Quote"/>
    <w:basedOn w:val="Normlny"/>
    <w:qFormat/>
    <w:rPr>
      <w:i/>
      <w:iCs/>
    </w:rPr>
  </w:style>
  <w:style w:type="paragraph" w:styleId="Zvraznencitcia">
    <w:name w:val="Intense Quote"/>
    <w:basedOn w:val="Normlny"/>
    <w:qFormat/>
    <w:pPr>
      <w:pBdr>
        <w:top w:val="single" w:sz="4" w:space="10" w:color="00000A"/>
        <w:left w:val="none" w:sz="0" w:space="0" w:color="000000"/>
        <w:bottom w:val="single" w:sz="4" w:space="10" w:color="00000A"/>
        <w:right w:val="none" w:sz="0" w:space="0" w:color="000000"/>
      </w:pBdr>
      <w:spacing w:before="240" w:after="240" w:line="300" w:lineRule="auto"/>
      <w:ind w:left="1152" w:right="1152"/>
      <w:jc w:val="both"/>
    </w:pPr>
    <w:rPr>
      <w:i/>
      <w:iCs/>
    </w:rPr>
  </w:style>
  <w:style w:type="paragraph" w:styleId="Hlavikaobsahu">
    <w:name w:val="TOC Heading"/>
    <w:basedOn w:val="Nadpis1"/>
    <w:qFormat/>
    <w:pPr>
      <w:numPr>
        <w:numId w:val="0"/>
      </w:numPr>
    </w:pPr>
    <w:rPr>
      <w:lang w:bidi="en-US"/>
    </w:rPr>
  </w:style>
  <w:style w:type="paragraph" w:styleId="Textbubliny">
    <w:name w:val="Balloon Text"/>
    <w:basedOn w:val="Normlny"/>
  </w:style>
  <w:style w:type="paragraph" w:customStyle="1" w:styleId="Hlavninadpis">
    <w:name w:val="Hlavni nadpis"/>
    <w:basedOn w:val="Normlny"/>
    <w:pPr>
      <w:spacing w:line="240" w:lineRule="auto"/>
    </w:pPr>
  </w:style>
  <w:style w:type="paragraph" w:customStyle="1" w:styleId="mezititulek">
    <w:name w:val="mezititulek"/>
    <w:basedOn w:val="Normlny"/>
    <w:pPr>
      <w:spacing w:before="240" w:line="240" w:lineRule="auto"/>
    </w:pPr>
  </w:style>
  <w:style w:type="paragraph" w:customStyle="1" w:styleId="text">
    <w:name w:val="text"/>
    <w:basedOn w:val="Normlny"/>
    <w:pPr>
      <w:spacing w:after="240" w:line="240" w:lineRule="auto"/>
    </w:pPr>
  </w:style>
  <w:style w:type="paragraph" w:customStyle="1" w:styleId="Obsahtabulky">
    <w:name w:val="Obsah tabulky"/>
    <w:basedOn w:val="Normlny"/>
  </w:style>
  <w:style w:type="paragraph" w:customStyle="1" w:styleId="Nadpistabulky">
    <w:name w:val="Nadpis tabulky"/>
    <w:basedOn w:val="Obsahtabulky"/>
  </w:style>
  <w:style w:type="character" w:customStyle="1" w:styleId="apple-converted-space">
    <w:name w:val="apple-converted-space"/>
    <w:basedOn w:val="Predvolenpsmoodseku"/>
    <w:rsid w:val="00EC59F0"/>
  </w:style>
  <w:style w:type="table" w:styleId="Tabukasmriekou5tmavzvraznenie4">
    <w:name w:val="Grid Table 5 Dark Accent 4"/>
    <w:basedOn w:val="Normlnatabuka"/>
    <w:uiPriority w:val="50"/>
    <w:rsid w:val="0042183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3286">
      <w:bodyDiv w:val="1"/>
      <w:marLeft w:val="0"/>
      <w:marRight w:val="0"/>
      <w:marTop w:val="0"/>
      <w:marBottom w:val="0"/>
      <w:divBdr>
        <w:top w:val="none" w:sz="0" w:space="0" w:color="auto"/>
        <w:left w:val="none" w:sz="0" w:space="0" w:color="auto"/>
        <w:bottom w:val="none" w:sz="0" w:space="0" w:color="auto"/>
        <w:right w:val="none" w:sz="0" w:space="0" w:color="auto"/>
      </w:divBdr>
      <w:divsChild>
        <w:div w:id="288321531">
          <w:marLeft w:val="0"/>
          <w:marRight w:val="0"/>
          <w:marTop w:val="0"/>
          <w:marBottom w:val="0"/>
          <w:divBdr>
            <w:top w:val="none" w:sz="0" w:space="0" w:color="auto"/>
            <w:left w:val="none" w:sz="0" w:space="0" w:color="auto"/>
            <w:bottom w:val="none" w:sz="0" w:space="0" w:color="auto"/>
            <w:right w:val="none" w:sz="0" w:space="0" w:color="auto"/>
          </w:divBdr>
        </w:div>
        <w:div w:id="205410442">
          <w:marLeft w:val="0"/>
          <w:marRight w:val="0"/>
          <w:marTop w:val="0"/>
          <w:marBottom w:val="0"/>
          <w:divBdr>
            <w:top w:val="none" w:sz="0" w:space="0" w:color="auto"/>
            <w:left w:val="none" w:sz="0" w:space="0" w:color="auto"/>
            <w:bottom w:val="none" w:sz="0" w:space="0" w:color="auto"/>
            <w:right w:val="none" w:sz="0" w:space="0" w:color="auto"/>
          </w:divBdr>
        </w:div>
        <w:div w:id="1501265372">
          <w:marLeft w:val="0"/>
          <w:marRight w:val="0"/>
          <w:marTop w:val="0"/>
          <w:marBottom w:val="0"/>
          <w:divBdr>
            <w:top w:val="none" w:sz="0" w:space="0" w:color="auto"/>
            <w:left w:val="none" w:sz="0" w:space="0" w:color="auto"/>
            <w:bottom w:val="none" w:sz="0" w:space="0" w:color="auto"/>
            <w:right w:val="none" w:sz="0" w:space="0" w:color="auto"/>
          </w:divBdr>
        </w:div>
        <w:div w:id="36592250">
          <w:marLeft w:val="0"/>
          <w:marRight w:val="0"/>
          <w:marTop w:val="0"/>
          <w:marBottom w:val="0"/>
          <w:divBdr>
            <w:top w:val="none" w:sz="0" w:space="0" w:color="auto"/>
            <w:left w:val="none" w:sz="0" w:space="0" w:color="auto"/>
            <w:bottom w:val="none" w:sz="0" w:space="0" w:color="auto"/>
            <w:right w:val="none" w:sz="0" w:space="0" w:color="auto"/>
          </w:divBdr>
        </w:div>
        <w:div w:id="622034850">
          <w:marLeft w:val="0"/>
          <w:marRight w:val="0"/>
          <w:marTop w:val="0"/>
          <w:marBottom w:val="0"/>
          <w:divBdr>
            <w:top w:val="none" w:sz="0" w:space="0" w:color="auto"/>
            <w:left w:val="none" w:sz="0" w:space="0" w:color="auto"/>
            <w:bottom w:val="none" w:sz="0" w:space="0" w:color="auto"/>
            <w:right w:val="none" w:sz="0" w:space="0" w:color="auto"/>
          </w:divBdr>
        </w:div>
        <w:div w:id="485241488">
          <w:marLeft w:val="0"/>
          <w:marRight w:val="0"/>
          <w:marTop w:val="0"/>
          <w:marBottom w:val="0"/>
          <w:divBdr>
            <w:top w:val="none" w:sz="0" w:space="0" w:color="auto"/>
            <w:left w:val="none" w:sz="0" w:space="0" w:color="auto"/>
            <w:bottom w:val="none" w:sz="0" w:space="0" w:color="auto"/>
            <w:right w:val="none" w:sz="0" w:space="0" w:color="auto"/>
          </w:divBdr>
        </w:div>
      </w:divsChild>
    </w:div>
    <w:div w:id="1808283194">
      <w:bodyDiv w:val="1"/>
      <w:marLeft w:val="0"/>
      <w:marRight w:val="0"/>
      <w:marTop w:val="0"/>
      <w:marBottom w:val="0"/>
      <w:divBdr>
        <w:top w:val="none" w:sz="0" w:space="0" w:color="auto"/>
        <w:left w:val="none" w:sz="0" w:space="0" w:color="auto"/>
        <w:bottom w:val="none" w:sz="0" w:space="0" w:color="auto"/>
        <w:right w:val="none" w:sz="0" w:space="0" w:color="auto"/>
      </w:divBdr>
      <w:divsChild>
        <w:div w:id="1716080878">
          <w:marLeft w:val="0"/>
          <w:marRight w:val="0"/>
          <w:marTop w:val="0"/>
          <w:marBottom w:val="0"/>
          <w:divBdr>
            <w:top w:val="none" w:sz="0" w:space="0" w:color="auto"/>
            <w:left w:val="none" w:sz="0" w:space="0" w:color="auto"/>
            <w:bottom w:val="none" w:sz="0" w:space="0" w:color="auto"/>
            <w:right w:val="none" w:sz="0" w:space="0" w:color="auto"/>
          </w:divBdr>
        </w:div>
        <w:div w:id="1522280262">
          <w:marLeft w:val="0"/>
          <w:marRight w:val="0"/>
          <w:marTop w:val="0"/>
          <w:marBottom w:val="0"/>
          <w:divBdr>
            <w:top w:val="none" w:sz="0" w:space="0" w:color="auto"/>
            <w:left w:val="none" w:sz="0" w:space="0" w:color="auto"/>
            <w:bottom w:val="none" w:sz="0" w:space="0" w:color="auto"/>
            <w:right w:val="none" w:sz="0" w:space="0" w:color="auto"/>
          </w:divBdr>
        </w:div>
        <w:div w:id="901021413">
          <w:marLeft w:val="0"/>
          <w:marRight w:val="0"/>
          <w:marTop w:val="0"/>
          <w:marBottom w:val="0"/>
          <w:divBdr>
            <w:top w:val="none" w:sz="0" w:space="0" w:color="auto"/>
            <w:left w:val="none" w:sz="0" w:space="0" w:color="auto"/>
            <w:bottom w:val="none" w:sz="0" w:space="0" w:color="auto"/>
            <w:right w:val="none" w:sz="0" w:space="0" w:color="auto"/>
          </w:divBdr>
        </w:div>
        <w:div w:id="1379162046">
          <w:marLeft w:val="0"/>
          <w:marRight w:val="0"/>
          <w:marTop w:val="0"/>
          <w:marBottom w:val="0"/>
          <w:divBdr>
            <w:top w:val="none" w:sz="0" w:space="0" w:color="auto"/>
            <w:left w:val="none" w:sz="0" w:space="0" w:color="auto"/>
            <w:bottom w:val="none" w:sz="0" w:space="0" w:color="auto"/>
            <w:right w:val="none" w:sz="0" w:space="0" w:color="auto"/>
          </w:divBdr>
        </w:div>
        <w:div w:id="776102997">
          <w:marLeft w:val="0"/>
          <w:marRight w:val="0"/>
          <w:marTop w:val="0"/>
          <w:marBottom w:val="0"/>
          <w:divBdr>
            <w:top w:val="none" w:sz="0" w:space="0" w:color="auto"/>
            <w:left w:val="none" w:sz="0" w:space="0" w:color="auto"/>
            <w:bottom w:val="none" w:sz="0" w:space="0" w:color="auto"/>
            <w:right w:val="none" w:sz="0" w:space="0" w:color="auto"/>
          </w:divBdr>
        </w:div>
        <w:div w:id="1118335859">
          <w:marLeft w:val="0"/>
          <w:marRight w:val="0"/>
          <w:marTop w:val="0"/>
          <w:marBottom w:val="0"/>
          <w:divBdr>
            <w:top w:val="none" w:sz="0" w:space="0" w:color="auto"/>
            <w:left w:val="none" w:sz="0" w:space="0" w:color="auto"/>
            <w:bottom w:val="none" w:sz="0" w:space="0" w:color="auto"/>
            <w:right w:val="none" w:sz="0" w:space="0" w:color="auto"/>
          </w:divBdr>
        </w:div>
        <w:div w:id="935476811">
          <w:marLeft w:val="0"/>
          <w:marRight w:val="0"/>
          <w:marTop w:val="0"/>
          <w:marBottom w:val="0"/>
          <w:divBdr>
            <w:top w:val="none" w:sz="0" w:space="0" w:color="auto"/>
            <w:left w:val="none" w:sz="0" w:space="0" w:color="auto"/>
            <w:bottom w:val="none" w:sz="0" w:space="0" w:color="auto"/>
            <w:right w:val="none" w:sz="0" w:space="0" w:color="auto"/>
          </w:divBdr>
        </w:div>
      </w:divsChild>
    </w:div>
    <w:div w:id="1865946946">
      <w:bodyDiv w:val="1"/>
      <w:marLeft w:val="0"/>
      <w:marRight w:val="0"/>
      <w:marTop w:val="0"/>
      <w:marBottom w:val="0"/>
      <w:divBdr>
        <w:top w:val="none" w:sz="0" w:space="0" w:color="auto"/>
        <w:left w:val="none" w:sz="0" w:space="0" w:color="auto"/>
        <w:bottom w:val="none" w:sz="0" w:space="0" w:color="auto"/>
        <w:right w:val="none" w:sz="0" w:space="0" w:color="auto"/>
      </w:divBdr>
      <w:divsChild>
        <w:div w:id="1482774196">
          <w:marLeft w:val="0"/>
          <w:marRight w:val="0"/>
          <w:marTop w:val="0"/>
          <w:marBottom w:val="0"/>
          <w:divBdr>
            <w:top w:val="none" w:sz="0" w:space="0" w:color="auto"/>
            <w:left w:val="none" w:sz="0" w:space="0" w:color="auto"/>
            <w:bottom w:val="none" w:sz="0" w:space="0" w:color="auto"/>
            <w:right w:val="none" w:sz="0" w:space="0" w:color="auto"/>
          </w:divBdr>
        </w:div>
        <w:div w:id="1758134671">
          <w:marLeft w:val="0"/>
          <w:marRight w:val="0"/>
          <w:marTop w:val="0"/>
          <w:marBottom w:val="0"/>
          <w:divBdr>
            <w:top w:val="none" w:sz="0" w:space="0" w:color="auto"/>
            <w:left w:val="none" w:sz="0" w:space="0" w:color="auto"/>
            <w:bottom w:val="none" w:sz="0" w:space="0" w:color="auto"/>
            <w:right w:val="none" w:sz="0" w:space="0" w:color="auto"/>
          </w:divBdr>
        </w:div>
        <w:div w:id="1105613619">
          <w:marLeft w:val="0"/>
          <w:marRight w:val="0"/>
          <w:marTop w:val="0"/>
          <w:marBottom w:val="0"/>
          <w:divBdr>
            <w:top w:val="none" w:sz="0" w:space="0" w:color="auto"/>
            <w:left w:val="none" w:sz="0" w:space="0" w:color="auto"/>
            <w:bottom w:val="none" w:sz="0" w:space="0" w:color="auto"/>
            <w:right w:val="none" w:sz="0" w:space="0" w:color="auto"/>
          </w:divBdr>
        </w:div>
        <w:div w:id="1904412875">
          <w:marLeft w:val="0"/>
          <w:marRight w:val="0"/>
          <w:marTop w:val="0"/>
          <w:marBottom w:val="0"/>
          <w:divBdr>
            <w:top w:val="none" w:sz="0" w:space="0" w:color="auto"/>
            <w:left w:val="none" w:sz="0" w:space="0" w:color="auto"/>
            <w:bottom w:val="none" w:sz="0" w:space="0" w:color="auto"/>
            <w:right w:val="none" w:sz="0" w:space="0" w:color="auto"/>
          </w:divBdr>
        </w:div>
        <w:div w:id="1833523679">
          <w:marLeft w:val="0"/>
          <w:marRight w:val="0"/>
          <w:marTop w:val="0"/>
          <w:marBottom w:val="0"/>
          <w:divBdr>
            <w:top w:val="none" w:sz="0" w:space="0" w:color="auto"/>
            <w:left w:val="none" w:sz="0" w:space="0" w:color="auto"/>
            <w:bottom w:val="none" w:sz="0" w:space="0" w:color="auto"/>
            <w:right w:val="none" w:sz="0" w:space="0" w:color="auto"/>
          </w:divBdr>
        </w:div>
        <w:div w:id="1640308736">
          <w:marLeft w:val="0"/>
          <w:marRight w:val="0"/>
          <w:marTop w:val="0"/>
          <w:marBottom w:val="0"/>
          <w:divBdr>
            <w:top w:val="none" w:sz="0" w:space="0" w:color="auto"/>
            <w:left w:val="none" w:sz="0" w:space="0" w:color="auto"/>
            <w:bottom w:val="none" w:sz="0" w:space="0" w:color="auto"/>
            <w:right w:val="none" w:sz="0" w:space="0" w:color="auto"/>
          </w:divBdr>
        </w:div>
        <w:div w:id="728307672">
          <w:marLeft w:val="0"/>
          <w:marRight w:val="0"/>
          <w:marTop w:val="0"/>
          <w:marBottom w:val="0"/>
          <w:divBdr>
            <w:top w:val="none" w:sz="0" w:space="0" w:color="auto"/>
            <w:left w:val="none" w:sz="0" w:space="0" w:color="auto"/>
            <w:bottom w:val="none" w:sz="0" w:space="0" w:color="auto"/>
            <w:right w:val="none" w:sz="0" w:space="0" w:color="auto"/>
          </w:divBdr>
        </w:div>
        <w:div w:id="925190948">
          <w:marLeft w:val="0"/>
          <w:marRight w:val="0"/>
          <w:marTop w:val="0"/>
          <w:marBottom w:val="0"/>
          <w:divBdr>
            <w:top w:val="none" w:sz="0" w:space="0" w:color="auto"/>
            <w:left w:val="none" w:sz="0" w:space="0" w:color="auto"/>
            <w:bottom w:val="none" w:sz="0" w:space="0" w:color="auto"/>
            <w:right w:val="none" w:sz="0" w:space="0" w:color="auto"/>
          </w:divBdr>
        </w:div>
        <w:div w:id="666711503">
          <w:marLeft w:val="0"/>
          <w:marRight w:val="0"/>
          <w:marTop w:val="0"/>
          <w:marBottom w:val="0"/>
          <w:divBdr>
            <w:top w:val="none" w:sz="0" w:space="0" w:color="auto"/>
            <w:left w:val="none" w:sz="0" w:space="0" w:color="auto"/>
            <w:bottom w:val="none" w:sz="0" w:space="0" w:color="auto"/>
            <w:right w:val="none" w:sz="0" w:space="0" w:color="auto"/>
          </w:divBdr>
          <w:divsChild>
            <w:div w:id="448359249">
              <w:marLeft w:val="0"/>
              <w:marRight w:val="0"/>
              <w:marTop w:val="0"/>
              <w:marBottom w:val="0"/>
              <w:divBdr>
                <w:top w:val="none" w:sz="0" w:space="0" w:color="auto"/>
                <w:left w:val="none" w:sz="0" w:space="0" w:color="auto"/>
                <w:bottom w:val="none" w:sz="0" w:space="0" w:color="auto"/>
                <w:right w:val="none" w:sz="0" w:space="0" w:color="auto"/>
              </w:divBdr>
              <w:divsChild>
                <w:div w:id="1216240150">
                  <w:marLeft w:val="0"/>
                  <w:marRight w:val="0"/>
                  <w:marTop w:val="0"/>
                  <w:marBottom w:val="0"/>
                  <w:divBdr>
                    <w:top w:val="none" w:sz="0" w:space="0" w:color="auto"/>
                    <w:left w:val="none" w:sz="0" w:space="0" w:color="auto"/>
                    <w:bottom w:val="none" w:sz="0" w:space="0" w:color="auto"/>
                    <w:right w:val="none" w:sz="0" w:space="0" w:color="auto"/>
                  </w:divBdr>
                  <w:divsChild>
                    <w:div w:id="1157040798">
                      <w:marLeft w:val="0"/>
                      <w:marRight w:val="0"/>
                      <w:marTop w:val="0"/>
                      <w:marBottom w:val="0"/>
                      <w:divBdr>
                        <w:top w:val="none" w:sz="0" w:space="0" w:color="auto"/>
                        <w:left w:val="none" w:sz="0" w:space="0" w:color="auto"/>
                        <w:bottom w:val="none" w:sz="0" w:space="0" w:color="auto"/>
                        <w:right w:val="none" w:sz="0" w:space="0" w:color="auto"/>
                      </w:divBdr>
                      <w:divsChild>
                        <w:div w:id="1486900498">
                          <w:marLeft w:val="0"/>
                          <w:marRight w:val="0"/>
                          <w:marTop w:val="0"/>
                          <w:marBottom w:val="0"/>
                          <w:divBdr>
                            <w:top w:val="none" w:sz="0" w:space="0" w:color="auto"/>
                            <w:left w:val="none" w:sz="0" w:space="0" w:color="auto"/>
                            <w:bottom w:val="none" w:sz="0" w:space="0" w:color="auto"/>
                            <w:right w:val="none" w:sz="0" w:space="0" w:color="auto"/>
                          </w:divBdr>
                          <w:divsChild>
                            <w:div w:id="336077288">
                              <w:marLeft w:val="0"/>
                              <w:marRight w:val="0"/>
                              <w:marTop w:val="0"/>
                              <w:marBottom w:val="0"/>
                              <w:divBdr>
                                <w:top w:val="none" w:sz="0" w:space="0" w:color="auto"/>
                                <w:left w:val="none" w:sz="0" w:space="0" w:color="auto"/>
                                <w:bottom w:val="none" w:sz="0" w:space="0" w:color="auto"/>
                                <w:right w:val="none" w:sz="0" w:space="0" w:color="auto"/>
                              </w:divBdr>
                              <w:divsChild>
                                <w:div w:id="1925801488">
                                  <w:marLeft w:val="0"/>
                                  <w:marRight w:val="0"/>
                                  <w:marTop w:val="0"/>
                                  <w:marBottom w:val="0"/>
                                  <w:divBdr>
                                    <w:top w:val="none" w:sz="0" w:space="0" w:color="auto"/>
                                    <w:left w:val="none" w:sz="0" w:space="0" w:color="auto"/>
                                    <w:bottom w:val="none" w:sz="0" w:space="0" w:color="auto"/>
                                    <w:right w:val="none" w:sz="0" w:space="0" w:color="auto"/>
                                  </w:divBdr>
                                  <w:divsChild>
                                    <w:div w:id="1203133859">
                                      <w:marLeft w:val="0"/>
                                      <w:marRight w:val="0"/>
                                      <w:marTop w:val="0"/>
                                      <w:marBottom w:val="0"/>
                                      <w:divBdr>
                                        <w:top w:val="none" w:sz="0" w:space="0" w:color="auto"/>
                                        <w:left w:val="none" w:sz="0" w:space="0" w:color="auto"/>
                                        <w:bottom w:val="none" w:sz="0" w:space="0" w:color="auto"/>
                                        <w:right w:val="none" w:sz="0" w:space="0" w:color="auto"/>
                                      </w:divBdr>
                                    </w:div>
                                    <w:div w:id="1444181433">
                                      <w:marLeft w:val="0"/>
                                      <w:marRight w:val="0"/>
                                      <w:marTop w:val="0"/>
                                      <w:marBottom w:val="0"/>
                                      <w:divBdr>
                                        <w:top w:val="none" w:sz="0" w:space="0" w:color="auto"/>
                                        <w:left w:val="none" w:sz="0" w:space="0" w:color="auto"/>
                                        <w:bottom w:val="none" w:sz="0" w:space="0" w:color="auto"/>
                                        <w:right w:val="none" w:sz="0" w:space="0" w:color="auto"/>
                                      </w:divBdr>
                                    </w:div>
                                    <w:div w:id="1664384078">
                                      <w:marLeft w:val="0"/>
                                      <w:marRight w:val="0"/>
                                      <w:marTop w:val="0"/>
                                      <w:marBottom w:val="0"/>
                                      <w:divBdr>
                                        <w:top w:val="none" w:sz="0" w:space="0" w:color="auto"/>
                                        <w:left w:val="none" w:sz="0" w:space="0" w:color="auto"/>
                                        <w:bottom w:val="none" w:sz="0" w:space="0" w:color="auto"/>
                                        <w:right w:val="none" w:sz="0" w:space="0" w:color="auto"/>
                                      </w:divBdr>
                                    </w:div>
                                    <w:div w:id="1883590958">
                                      <w:marLeft w:val="0"/>
                                      <w:marRight w:val="0"/>
                                      <w:marTop w:val="0"/>
                                      <w:marBottom w:val="0"/>
                                      <w:divBdr>
                                        <w:top w:val="none" w:sz="0" w:space="0" w:color="auto"/>
                                        <w:left w:val="none" w:sz="0" w:space="0" w:color="auto"/>
                                        <w:bottom w:val="none" w:sz="0" w:space="0" w:color="auto"/>
                                        <w:right w:val="none" w:sz="0" w:space="0" w:color="auto"/>
                                      </w:divBdr>
                                    </w:div>
                                    <w:div w:id="2005014473">
                                      <w:marLeft w:val="0"/>
                                      <w:marRight w:val="0"/>
                                      <w:marTop w:val="0"/>
                                      <w:marBottom w:val="0"/>
                                      <w:divBdr>
                                        <w:top w:val="none" w:sz="0" w:space="0" w:color="auto"/>
                                        <w:left w:val="none" w:sz="0" w:space="0" w:color="auto"/>
                                        <w:bottom w:val="none" w:sz="0" w:space="0" w:color="auto"/>
                                        <w:right w:val="none" w:sz="0" w:space="0" w:color="auto"/>
                                      </w:divBdr>
                                    </w:div>
                                    <w:div w:id="2003849922">
                                      <w:marLeft w:val="0"/>
                                      <w:marRight w:val="0"/>
                                      <w:marTop w:val="0"/>
                                      <w:marBottom w:val="0"/>
                                      <w:divBdr>
                                        <w:top w:val="none" w:sz="0" w:space="0" w:color="auto"/>
                                        <w:left w:val="none" w:sz="0" w:space="0" w:color="auto"/>
                                        <w:bottom w:val="none" w:sz="0" w:space="0" w:color="auto"/>
                                        <w:right w:val="none" w:sz="0" w:space="0" w:color="auto"/>
                                      </w:divBdr>
                                    </w:div>
                                    <w:div w:id="2116555718">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1000544051">
                                      <w:marLeft w:val="0"/>
                                      <w:marRight w:val="0"/>
                                      <w:marTop w:val="0"/>
                                      <w:marBottom w:val="0"/>
                                      <w:divBdr>
                                        <w:top w:val="none" w:sz="0" w:space="0" w:color="auto"/>
                                        <w:left w:val="none" w:sz="0" w:space="0" w:color="auto"/>
                                        <w:bottom w:val="none" w:sz="0" w:space="0" w:color="auto"/>
                                        <w:right w:val="none" w:sz="0" w:space="0" w:color="auto"/>
                                      </w:divBdr>
                                    </w:div>
                                    <w:div w:id="257642994">
                                      <w:marLeft w:val="0"/>
                                      <w:marRight w:val="0"/>
                                      <w:marTop w:val="0"/>
                                      <w:marBottom w:val="0"/>
                                      <w:divBdr>
                                        <w:top w:val="none" w:sz="0" w:space="0" w:color="auto"/>
                                        <w:left w:val="none" w:sz="0" w:space="0" w:color="auto"/>
                                        <w:bottom w:val="none" w:sz="0" w:space="0" w:color="auto"/>
                                        <w:right w:val="none" w:sz="0" w:space="0" w:color="auto"/>
                                      </w:divBdr>
                                    </w:div>
                                    <w:div w:id="146434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umpravnejpomoci.sk/sekcia/2-kontakt" TargetMode="External"/><Relationship Id="rId3" Type="http://schemas.openxmlformats.org/officeDocument/2006/relationships/settings" Target="settings.xml"/><Relationship Id="rId7" Type="http://schemas.openxmlformats.org/officeDocument/2006/relationships/hyperlink" Target="https://www.slov-lex.sk/pravne-predpisy/SK/ZZ/2005/327/201903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clovekvohrozeni.sk" TargetMode="External"/><Relationship Id="rId1" Type="http://schemas.openxmlformats.org/officeDocument/2006/relationships/hyperlink" Target="http://www.clovekvohrozeni.s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1380</Words>
  <Characters>7868</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Brano Tichy</dc:creator>
  <cp:lastModifiedBy>Peter Adam</cp:lastModifiedBy>
  <cp:revision>11</cp:revision>
  <cp:lastPrinted>2020-08-14T09:03:00Z</cp:lastPrinted>
  <dcterms:created xsi:type="dcterms:W3CDTF">2020-04-22T13:09:00Z</dcterms:created>
  <dcterms:modified xsi:type="dcterms:W3CDTF">2020-10-28T11:28:00Z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turbTAO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