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ukasmriekou5tmavzvraznenie4"/>
        <w:tblpPr w:leftFromText="141" w:rightFromText="141" w:vertAnchor="text" w:horzAnchor="margin" w:tblpY="100"/>
        <w:tblW w:w="0" w:type="auto"/>
        <w:tblLook w:val="04A0" w:firstRow="1" w:lastRow="0" w:firstColumn="1" w:lastColumn="0" w:noHBand="0" w:noVBand="1"/>
      </w:tblPr>
      <w:tblGrid>
        <w:gridCol w:w="2263"/>
        <w:gridCol w:w="6799"/>
      </w:tblGrid>
      <w:tr w:rsidR="004D1A99" w14:paraId="55B48C89" w14:textId="77777777" w:rsidTr="004D1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714652" w14:textId="77777777" w:rsidR="004D1A99" w:rsidRPr="002C302A" w:rsidRDefault="004D1A99" w:rsidP="004D1A99">
            <w:pPr>
              <w:rPr>
                <w:b w:val="0"/>
              </w:rPr>
            </w:pPr>
            <w:r w:rsidRPr="002C302A">
              <w:rPr>
                <w:b w:val="0"/>
              </w:rPr>
              <w:t>Projekt:</w:t>
            </w:r>
          </w:p>
        </w:tc>
        <w:tc>
          <w:tcPr>
            <w:tcW w:w="6799" w:type="dxa"/>
          </w:tcPr>
          <w:p w14:paraId="2EA39C6B" w14:textId="77777777" w:rsidR="004D1A99" w:rsidRDefault="004D1A99" w:rsidP="004D1A99">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4D1A99" w14:paraId="5A8F1F46" w14:textId="77777777" w:rsidTr="004D1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A80518B" w14:textId="77777777" w:rsidR="004D1A99" w:rsidRPr="002C302A" w:rsidRDefault="004D1A99" w:rsidP="004D1A99">
            <w:pPr>
              <w:rPr>
                <w:b w:val="0"/>
              </w:rPr>
            </w:pPr>
            <w:r w:rsidRPr="002C302A">
              <w:rPr>
                <w:b w:val="0"/>
              </w:rPr>
              <w:t>Organizácia:</w:t>
            </w:r>
          </w:p>
        </w:tc>
        <w:tc>
          <w:tcPr>
            <w:tcW w:w="6799" w:type="dxa"/>
          </w:tcPr>
          <w:p w14:paraId="77C4F8F1" w14:textId="77777777" w:rsidR="004D1A99" w:rsidRDefault="004D1A99" w:rsidP="004D1A99">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4D1A99" w14:paraId="67E37D6E" w14:textId="77777777" w:rsidTr="004D1A99">
        <w:tc>
          <w:tcPr>
            <w:cnfStyle w:val="001000000000" w:firstRow="0" w:lastRow="0" w:firstColumn="1" w:lastColumn="0" w:oddVBand="0" w:evenVBand="0" w:oddHBand="0" w:evenHBand="0" w:firstRowFirstColumn="0" w:firstRowLastColumn="0" w:lastRowFirstColumn="0" w:lastRowLastColumn="0"/>
            <w:tcW w:w="2263" w:type="dxa"/>
          </w:tcPr>
          <w:p w14:paraId="3FAFA5A8" w14:textId="77777777" w:rsidR="004D1A99" w:rsidRPr="002C302A" w:rsidRDefault="004D1A99" w:rsidP="004D1A99">
            <w:pPr>
              <w:rPr>
                <w:b w:val="0"/>
              </w:rPr>
            </w:pPr>
            <w:r w:rsidRPr="002C302A">
              <w:rPr>
                <w:b w:val="0"/>
              </w:rPr>
              <w:t>Operačný program:</w:t>
            </w:r>
          </w:p>
        </w:tc>
        <w:tc>
          <w:tcPr>
            <w:tcW w:w="6799" w:type="dxa"/>
          </w:tcPr>
          <w:p w14:paraId="50730714" w14:textId="77777777" w:rsidR="004D1A99" w:rsidRDefault="004D1A99" w:rsidP="004D1A99">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4D1A99" w14:paraId="24D62CAA" w14:textId="77777777" w:rsidTr="004D1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4FC5C5" w14:textId="77777777" w:rsidR="004D1A99" w:rsidRPr="002C302A" w:rsidRDefault="004D1A99" w:rsidP="004D1A99">
            <w:pPr>
              <w:rPr>
                <w:b w:val="0"/>
              </w:rPr>
            </w:pPr>
            <w:r w:rsidRPr="002C302A">
              <w:rPr>
                <w:b w:val="0"/>
              </w:rPr>
              <w:t>Kód žiadosti o NFP:</w:t>
            </w:r>
          </w:p>
        </w:tc>
        <w:tc>
          <w:tcPr>
            <w:tcW w:w="6799" w:type="dxa"/>
          </w:tcPr>
          <w:p w14:paraId="1862E41F" w14:textId="77777777" w:rsidR="004D1A99" w:rsidRDefault="004D1A99" w:rsidP="004D1A99">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4D1A99" w14:paraId="19CA7317" w14:textId="77777777" w:rsidTr="004D1A99">
        <w:tc>
          <w:tcPr>
            <w:cnfStyle w:val="001000000000" w:firstRow="0" w:lastRow="0" w:firstColumn="1" w:lastColumn="0" w:oddVBand="0" w:evenVBand="0" w:oddHBand="0" w:evenHBand="0" w:firstRowFirstColumn="0" w:firstRowLastColumn="0" w:lastRowFirstColumn="0" w:lastRowLastColumn="0"/>
            <w:tcW w:w="2263" w:type="dxa"/>
          </w:tcPr>
          <w:p w14:paraId="477C4076" w14:textId="77777777" w:rsidR="004D1A99" w:rsidRPr="002C302A" w:rsidRDefault="004D1A99" w:rsidP="004D1A99">
            <w:pPr>
              <w:rPr>
                <w:b w:val="0"/>
              </w:rPr>
            </w:pPr>
            <w:r w:rsidRPr="002C302A">
              <w:rPr>
                <w:b w:val="0"/>
              </w:rPr>
              <w:t>Názov aktivity:</w:t>
            </w:r>
          </w:p>
        </w:tc>
        <w:tc>
          <w:tcPr>
            <w:tcW w:w="6799" w:type="dxa"/>
          </w:tcPr>
          <w:p w14:paraId="04C1CC62" w14:textId="77777777" w:rsidR="004D1A99" w:rsidRDefault="004D1A99" w:rsidP="004D1A99">
            <w:pPr>
              <w:jc w:val="both"/>
              <w:cnfStyle w:val="000000000000" w:firstRow="0" w:lastRow="0" w:firstColumn="0" w:lastColumn="0" w:oddVBand="0" w:evenVBand="0" w:oddHBand="0" w:evenHBand="0" w:firstRowFirstColumn="0" w:firstRowLastColumn="0" w:lastRowFirstColumn="0" w:lastRowLastColumn="0"/>
            </w:pPr>
            <w:r>
              <w:t>Hlavná aktivita č. 1</w:t>
            </w:r>
            <w:r w:rsidRPr="00B830C7">
              <w:t xml:space="preserve">, Skvalitňovanie </w:t>
            </w:r>
            <w:r>
              <w:t xml:space="preserve">sociálnych služieb </w:t>
            </w:r>
            <w:r w:rsidRPr="00B830C7">
              <w:t>MRK</w:t>
            </w:r>
          </w:p>
        </w:tc>
      </w:tr>
      <w:tr w:rsidR="004D1A99" w14:paraId="2833368D" w14:textId="77777777" w:rsidTr="004D1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AE08A2" w14:textId="77777777" w:rsidR="004D1A99" w:rsidRPr="002C302A" w:rsidRDefault="004D1A99" w:rsidP="004D1A99">
            <w:pPr>
              <w:rPr>
                <w:b w:val="0"/>
              </w:rPr>
            </w:pPr>
            <w:r w:rsidRPr="002C302A">
              <w:rPr>
                <w:b w:val="0"/>
              </w:rPr>
              <w:t>Názov výstupu:</w:t>
            </w:r>
          </w:p>
        </w:tc>
        <w:tc>
          <w:tcPr>
            <w:tcW w:w="6799" w:type="dxa"/>
          </w:tcPr>
          <w:p w14:paraId="5D8DE912" w14:textId="77777777" w:rsidR="004D1A99" w:rsidRDefault="004D1A99" w:rsidP="004D1A99">
            <w:pPr>
              <w:jc w:val="both"/>
              <w:cnfStyle w:val="000000100000" w:firstRow="0" w:lastRow="0" w:firstColumn="0" w:lastColumn="0" w:oddVBand="0" w:evenVBand="0" w:oddHBand="1" w:evenHBand="0" w:firstRowFirstColumn="0" w:firstRowLastColumn="0" w:lastRowFirstColumn="0" w:lastRowLastColumn="0"/>
            </w:pPr>
            <w:r>
              <w:t xml:space="preserve">Legislatívny návrh </w:t>
            </w:r>
          </w:p>
        </w:tc>
      </w:tr>
      <w:tr w:rsidR="004D1A99" w14:paraId="4045987C" w14:textId="77777777" w:rsidTr="004D1A99">
        <w:tc>
          <w:tcPr>
            <w:cnfStyle w:val="001000000000" w:firstRow="0" w:lastRow="0" w:firstColumn="1" w:lastColumn="0" w:oddVBand="0" w:evenVBand="0" w:oddHBand="0" w:evenHBand="0" w:firstRowFirstColumn="0" w:firstRowLastColumn="0" w:lastRowFirstColumn="0" w:lastRowLastColumn="0"/>
            <w:tcW w:w="2263" w:type="dxa"/>
          </w:tcPr>
          <w:p w14:paraId="4FC07EFC" w14:textId="3F37E85B" w:rsidR="004D1A99" w:rsidRPr="002C302A" w:rsidRDefault="004D1A99" w:rsidP="004D1A99">
            <w:pPr>
              <w:rPr>
                <w:b w:val="0"/>
              </w:rPr>
            </w:pPr>
            <w:r w:rsidRPr="002C302A">
              <w:rPr>
                <w:b w:val="0"/>
              </w:rPr>
              <w:t xml:space="preserve">Názov </w:t>
            </w:r>
            <w:r w:rsidR="00AD61DE">
              <w:rPr>
                <w:b w:val="0"/>
              </w:rPr>
              <w:t>legislatívneho návrhu</w:t>
            </w:r>
            <w:r w:rsidR="00AD61DE">
              <w:t>:</w:t>
            </w:r>
            <w:bookmarkStart w:id="0" w:name="_GoBack"/>
            <w:bookmarkEnd w:id="0"/>
          </w:p>
        </w:tc>
        <w:tc>
          <w:tcPr>
            <w:tcW w:w="6799" w:type="dxa"/>
          </w:tcPr>
          <w:p w14:paraId="26D4797E" w14:textId="77777777" w:rsidR="004D1A99" w:rsidRDefault="004D1A99" w:rsidP="004D1A99">
            <w:pPr>
              <w:jc w:val="both"/>
              <w:cnfStyle w:val="000000000000" w:firstRow="0" w:lastRow="0" w:firstColumn="0" w:lastColumn="0" w:oddVBand="0" w:evenVBand="0" w:oddHBand="0" w:evenHBand="0" w:firstRowFirstColumn="0" w:firstRowLastColumn="0" w:lastRowFirstColumn="0" w:lastRowLastColumn="0"/>
            </w:pPr>
            <w:r>
              <w:t>Presun sociálnej služby Komunitné centrum mimo hlavu krízovej intervencie</w:t>
            </w:r>
          </w:p>
        </w:tc>
      </w:tr>
      <w:tr w:rsidR="004D1A99" w14:paraId="50EE7560" w14:textId="77777777" w:rsidTr="004D1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F7B25A" w14:textId="77777777" w:rsidR="004D1A99" w:rsidRPr="002C302A" w:rsidRDefault="004D1A99" w:rsidP="004D1A99">
            <w:pPr>
              <w:rPr>
                <w:b w:val="0"/>
              </w:rPr>
            </w:pPr>
            <w:r w:rsidRPr="002C302A">
              <w:rPr>
                <w:b w:val="0"/>
              </w:rPr>
              <w:t>Subjekt, ktorému sa návrh opatrenia predkladá:</w:t>
            </w:r>
          </w:p>
        </w:tc>
        <w:tc>
          <w:tcPr>
            <w:tcW w:w="6799" w:type="dxa"/>
          </w:tcPr>
          <w:p w14:paraId="6181F059" w14:textId="77777777" w:rsidR="004D1A99" w:rsidRDefault="004D1A99" w:rsidP="004D1A99">
            <w:pPr>
              <w:cnfStyle w:val="000000100000" w:firstRow="0" w:lastRow="0" w:firstColumn="0" w:lastColumn="0" w:oddVBand="0" w:evenVBand="0" w:oddHBand="1" w:evenHBand="0" w:firstRowFirstColumn="0" w:firstRowLastColumn="0" w:lastRowFirstColumn="0" w:lastRowLastColumn="0"/>
            </w:pPr>
            <w:r>
              <w:t>Ministerstvo práce, sociálnych vecí a rodiny SR</w:t>
            </w:r>
          </w:p>
        </w:tc>
      </w:tr>
    </w:tbl>
    <w:p w14:paraId="4E6FAE0C" w14:textId="6719C50E" w:rsidR="004D1A99" w:rsidRPr="00AC76EA" w:rsidRDefault="004D1A99" w:rsidP="004D1A99">
      <w:pPr>
        <w:spacing w:before="240" w:after="0" w:line="240" w:lineRule="auto"/>
        <w:rPr>
          <w:sz w:val="24"/>
          <w:szCs w:val="24"/>
          <w:lang w:eastAsia="sk-SK"/>
        </w:rPr>
      </w:pPr>
    </w:p>
    <w:p w14:paraId="2D74D4A2" w14:textId="77777777" w:rsidR="004D1A99" w:rsidRPr="00AC76EA" w:rsidRDefault="004D1A99" w:rsidP="004D1A99">
      <w:pPr>
        <w:spacing w:before="240" w:after="0" w:line="240" w:lineRule="auto"/>
        <w:jc w:val="center"/>
        <w:rPr>
          <w:sz w:val="24"/>
          <w:szCs w:val="24"/>
          <w:lang w:eastAsia="sk-SK"/>
        </w:rPr>
      </w:pPr>
      <w:r w:rsidRPr="00AC76EA">
        <w:rPr>
          <w:b/>
          <w:bCs/>
          <w:color w:val="000000"/>
          <w:sz w:val="24"/>
          <w:szCs w:val="24"/>
          <w:lang w:eastAsia="sk-SK"/>
        </w:rPr>
        <w:t>(Návrh)</w:t>
      </w:r>
    </w:p>
    <w:p w14:paraId="760E0F42" w14:textId="77777777" w:rsidR="004D1A99" w:rsidRPr="00AC76EA" w:rsidRDefault="004D1A99" w:rsidP="004D1A99">
      <w:pPr>
        <w:spacing w:before="240" w:after="0" w:line="240" w:lineRule="auto"/>
        <w:jc w:val="center"/>
        <w:rPr>
          <w:sz w:val="24"/>
          <w:szCs w:val="24"/>
          <w:lang w:eastAsia="sk-SK"/>
        </w:rPr>
      </w:pPr>
      <w:r w:rsidRPr="00AC76EA">
        <w:rPr>
          <w:b/>
          <w:bCs/>
          <w:color w:val="000000"/>
          <w:sz w:val="24"/>
          <w:szCs w:val="24"/>
          <w:lang w:eastAsia="sk-SK"/>
        </w:rPr>
        <w:t>Z Á K O N</w:t>
      </w:r>
    </w:p>
    <w:p w14:paraId="146C50F6" w14:textId="77777777" w:rsidR="004D1A99" w:rsidRPr="00AC76EA" w:rsidRDefault="004D1A99" w:rsidP="004D1A99">
      <w:pPr>
        <w:spacing w:before="240" w:after="0" w:line="240" w:lineRule="auto"/>
        <w:jc w:val="center"/>
        <w:rPr>
          <w:sz w:val="24"/>
          <w:szCs w:val="24"/>
          <w:lang w:eastAsia="sk-SK"/>
        </w:rPr>
      </w:pPr>
      <w:r w:rsidRPr="00AC76EA">
        <w:rPr>
          <w:b/>
          <w:bCs/>
          <w:color w:val="000000"/>
          <w:sz w:val="24"/>
          <w:szCs w:val="24"/>
          <w:lang w:eastAsia="sk-SK"/>
        </w:rPr>
        <w:t>z ... 2020,</w:t>
      </w:r>
    </w:p>
    <w:p w14:paraId="1A6ABC1F" w14:textId="77777777" w:rsidR="004D1A99" w:rsidRPr="00AC76EA" w:rsidRDefault="004D1A99" w:rsidP="004D1A99">
      <w:pPr>
        <w:spacing w:before="240" w:after="0" w:line="240" w:lineRule="auto"/>
        <w:jc w:val="center"/>
        <w:rPr>
          <w:sz w:val="24"/>
          <w:szCs w:val="24"/>
          <w:lang w:eastAsia="sk-SK"/>
        </w:rPr>
      </w:pPr>
      <w:r w:rsidRPr="00AC76EA">
        <w:rPr>
          <w:b/>
          <w:bCs/>
          <w:color w:val="000000"/>
          <w:sz w:val="24"/>
          <w:szCs w:val="24"/>
          <w:lang w:eastAsia="sk-SK"/>
        </w:rPr>
        <w:t> </w:t>
      </w:r>
    </w:p>
    <w:p w14:paraId="0BBFA112" w14:textId="77777777" w:rsidR="004D1A99" w:rsidRPr="00AC76EA" w:rsidRDefault="004D1A99" w:rsidP="004D1A99">
      <w:pPr>
        <w:spacing w:before="240" w:after="0" w:line="240" w:lineRule="auto"/>
        <w:jc w:val="center"/>
        <w:rPr>
          <w:sz w:val="24"/>
          <w:szCs w:val="24"/>
          <w:lang w:eastAsia="sk-SK"/>
        </w:rPr>
      </w:pPr>
      <w:r w:rsidRPr="00AC76EA">
        <w:rPr>
          <w:b/>
          <w:bCs/>
          <w:color w:val="000000"/>
          <w:sz w:val="24"/>
          <w:szCs w:val="24"/>
          <w:lang w:eastAsia="sk-SK"/>
        </w:rPr>
        <w:t>ktorým sa mení a dopĺňa zákon č. 448/2008 Z. z. o sociálnych službách a o zmene a doplnení zákona č. 455/1991 Zb. o živnostenskom podnikaní (živnostenský zákon) v znení neskorších predpisov</w:t>
      </w:r>
    </w:p>
    <w:p w14:paraId="5192DEAB" w14:textId="77777777" w:rsidR="004D1A99" w:rsidRPr="00AC76EA" w:rsidRDefault="004D1A99" w:rsidP="004D1A99">
      <w:pPr>
        <w:spacing w:before="240" w:after="0" w:line="240" w:lineRule="auto"/>
        <w:rPr>
          <w:sz w:val="24"/>
          <w:szCs w:val="24"/>
          <w:lang w:eastAsia="sk-SK"/>
        </w:rPr>
      </w:pPr>
      <w:r w:rsidRPr="00AC76EA">
        <w:rPr>
          <w:color w:val="000000"/>
          <w:sz w:val="24"/>
          <w:szCs w:val="24"/>
          <w:lang w:eastAsia="sk-SK"/>
        </w:rPr>
        <w:t> </w:t>
      </w:r>
    </w:p>
    <w:p w14:paraId="4BCAC15B" w14:textId="3DDB1F57" w:rsidR="004D1A99" w:rsidRPr="00AC76EA" w:rsidRDefault="004D1A99" w:rsidP="004D1A99">
      <w:pPr>
        <w:spacing w:before="240" w:after="0" w:line="240" w:lineRule="auto"/>
        <w:rPr>
          <w:sz w:val="24"/>
          <w:szCs w:val="24"/>
          <w:lang w:eastAsia="sk-SK"/>
        </w:rPr>
      </w:pPr>
      <w:r w:rsidRPr="00AC76EA">
        <w:rPr>
          <w:color w:val="000000"/>
          <w:sz w:val="24"/>
          <w:szCs w:val="24"/>
          <w:lang w:eastAsia="sk-SK"/>
        </w:rPr>
        <w:t>Národná rada Slovenskej republiky sa uzniesla na tomto zákone:</w:t>
      </w:r>
    </w:p>
    <w:p w14:paraId="3C689EEB" w14:textId="77777777" w:rsidR="004D1A99" w:rsidRPr="00AC76EA" w:rsidRDefault="004D1A99" w:rsidP="004D1A99">
      <w:pPr>
        <w:spacing w:before="240" w:after="0" w:line="240" w:lineRule="auto"/>
        <w:jc w:val="center"/>
        <w:rPr>
          <w:sz w:val="24"/>
          <w:szCs w:val="24"/>
          <w:lang w:eastAsia="sk-SK"/>
        </w:rPr>
      </w:pPr>
      <w:r w:rsidRPr="00AC76EA">
        <w:rPr>
          <w:b/>
          <w:bCs/>
          <w:color w:val="000000"/>
          <w:sz w:val="24"/>
          <w:szCs w:val="24"/>
          <w:lang w:eastAsia="sk-SK"/>
        </w:rPr>
        <w:t>Čl. I</w:t>
      </w:r>
    </w:p>
    <w:p w14:paraId="14A57591" w14:textId="77777777" w:rsidR="004D1A99" w:rsidRPr="00AC76EA" w:rsidRDefault="004D1A99" w:rsidP="004D1A99">
      <w:pPr>
        <w:spacing w:before="240" w:after="0" w:line="240" w:lineRule="auto"/>
        <w:rPr>
          <w:sz w:val="24"/>
          <w:szCs w:val="24"/>
          <w:lang w:eastAsia="sk-SK"/>
        </w:rPr>
      </w:pPr>
      <w:r w:rsidRPr="00AC76EA">
        <w:rPr>
          <w:color w:val="000000"/>
          <w:sz w:val="24"/>
          <w:szCs w:val="24"/>
          <w:lang w:eastAsia="sk-SK"/>
        </w:rPr>
        <w:t>Zákon č. 448/2008 Z. z. o sociálnych službách a o zmene a doplnení zákona č. 455/1991 Zb. o živnostenskom podnikaní (živnostenský zákon) v znení neskorších predpisov sa mení a dopĺňa takto:</w:t>
      </w:r>
    </w:p>
    <w:p w14:paraId="2A9BE723"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xml:space="preserve">1.     </w:t>
      </w:r>
      <w:r w:rsidRPr="00AC76EA">
        <w:rPr>
          <w:color w:val="000000"/>
          <w:sz w:val="24"/>
          <w:szCs w:val="24"/>
          <w:lang w:eastAsia="sk-SK"/>
        </w:rPr>
        <w:tab/>
        <w:t xml:space="preserve">V § 12 ods. 1 písm. a) bod 1. sa vypúšťa </w:t>
      </w:r>
      <w:r w:rsidRPr="00AC76EA">
        <w:rPr>
          <w:color w:val="000000"/>
          <w:sz w:val="24"/>
          <w:szCs w:val="24"/>
          <w:u w:val="single"/>
          <w:lang w:eastAsia="sk-SK"/>
        </w:rPr>
        <w:t>časť</w:t>
      </w:r>
      <w:r w:rsidRPr="00AC76EA">
        <w:rPr>
          <w:color w:val="000000"/>
          <w:sz w:val="24"/>
          <w:szCs w:val="24"/>
          <w:lang w:eastAsia="sk-SK"/>
        </w:rPr>
        <w:t xml:space="preserve"> 2.3.</w:t>
      </w:r>
    </w:p>
    <w:p w14:paraId="39FEEAAE"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Súčasne sa časti 2.4 až 2.7 tohto bodu primerane prečíslujú.</w:t>
      </w:r>
    </w:p>
    <w:p w14:paraId="037DDB33"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w:t>
      </w:r>
    </w:p>
    <w:p w14:paraId="0E4ED9AB"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xml:space="preserve">2.     </w:t>
      </w:r>
      <w:r w:rsidRPr="00AC76EA">
        <w:rPr>
          <w:color w:val="000000"/>
          <w:sz w:val="24"/>
          <w:szCs w:val="24"/>
          <w:lang w:eastAsia="sk-SK"/>
        </w:rPr>
        <w:tab/>
        <w:t>V § 12 ods. 1 sa za písm. e) vkladá nové písm. f), ktoré znie:</w:t>
      </w:r>
    </w:p>
    <w:p w14:paraId="02013A0F"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lastRenderedPageBreak/>
        <w:t>„f) sociálne služby komunitného rozvoja, ktorými sú</w:t>
      </w:r>
    </w:p>
    <w:p w14:paraId="041D0920" w14:textId="77777777" w:rsidR="004D1A99" w:rsidRPr="00AC76EA" w:rsidRDefault="004D1A99" w:rsidP="004D1A99">
      <w:pPr>
        <w:spacing w:after="0" w:line="240" w:lineRule="auto"/>
        <w:ind w:left="720" w:firstLine="720"/>
        <w:jc w:val="both"/>
        <w:rPr>
          <w:sz w:val="24"/>
          <w:szCs w:val="24"/>
          <w:lang w:eastAsia="sk-SK"/>
        </w:rPr>
      </w:pPr>
      <w:r w:rsidRPr="00AC76EA">
        <w:rPr>
          <w:color w:val="000000"/>
          <w:sz w:val="24"/>
          <w:szCs w:val="24"/>
          <w:lang w:eastAsia="sk-SK"/>
        </w:rPr>
        <w:t> </w:t>
      </w:r>
    </w:p>
    <w:p w14:paraId="68F3C287" w14:textId="77777777" w:rsidR="004D1A99" w:rsidRPr="00AC76EA" w:rsidRDefault="004D1A99" w:rsidP="004D1A99">
      <w:pPr>
        <w:spacing w:after="0" w:line="240" w:lineRule="auto"/>
        <w:ind w:left="720" w:firstLine="720"/>
        <w:jc w:val="both"/>
        <w:rPr>
          <w:sz w:val="24"/>
          <w:szCs w:val="24"/>
          <w:lang w:eastAsia="sk-SK"/>
        </w:rPr>
      </w:pPr>
      <w:r w:rsidRPr="00AC76EA">
        <w:rPr>
          <w:color w:val="000000"/>
          <w:sz w:val="24"/>
          <w:szCs w:val="24"/>
          <w:lang w:eastAsia="sk-SK"/>
        </w:rPr>
        <w:t>1. komunitné centrum.“</w:t>
      </w:r>
    </w:p>
    <w:p w14:paraId="6A7AA4D3"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w:t>
      </w:r>
    </w:p>
    <w:p w14:paraId="7E1223DE"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xml:space="preserve">3.     </w:t>
      </w:r>
      <w:r w:rsidRPr="00AC76EA">
        <w:rPr>
          <w:color w:val="000000"/>
          <w:sz w:val="24"/>
          <w:szCs w:val="24"/>
          <w:lang w:eastAsia="sk-SK"/>
        </w:rPr>
        <w:tab/>
        <w:t>V § 13 ods. 2 sa na konci druhej vety pripájajú slová „alebo komunitné centrum“.</w:t>
      </w:r>
    </w:p>
    <w:p w14:paraId="18F6E719" w14:textId="77777777" w:rsidR="004D1A99" w:rsidRPr="00AC76EA" w:rsidRDefault="004D1A99" w:rsidP="004D1A99">
      <w:pPr>
        <w:spacing w:after="0" w:line="240" w:lineRule="auto"/>
        <w:rPr>
          <w:sz w:val="24"/>
          <w:szCs w:val="24"/>
          <w:lang w:eastAsia="sk-SK"/>
        </w:rPr>
      </w:pPr>
    </w:p>
    <w:p w14:paraId="530C6FD7"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xml:space="preserve">4.     </w:t>
      </w:r>
      <w:r w:rsidRPr="00AC76EA">
        <w:rPr>
          <w:color w:val="000000"/>
          <w:sz w:val="24"/>
          <w:szCs w:val="24"/>
          <w:lang w:eastAsia="sk-SK"/>
        </w:rPr>
        <w:tab/>
        <w:t>§ 13 ods. 3 znie:</w:t>
      </w:r>
    </w:p>
    <w:p w14:paraId="1F2B6911"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„(3) Terénna forma sociálnej služby sa poskytuje fyzickej osobe v jej prirodzenom sociálnom prostredí, v jej domácom prostredí alebo v komunitnom centre.“</w:t>
      </w:r>
    </w:p>
    <w:p w14:paraId="5F6A8279"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w:t>
      </w:r>
    </w:p>
    <w:p w14:paraId="19BE7F7B" w14:textId="6F9D4B66"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xml:space="preserve">5.     </w:t>
      </w:r>
      <w:r w:rsidRPr="00AC76EA">
        <w:rPr>
          <w:color w:val="000000"/>
          <w:sz w:val="24"/>
          <w:szCs w:val="24"/>
          <w:lang w:eastAsia="sk-SK"/>
        </w:rPr>
        <w:tab/>
        <w:t>§ 24d sa vypúšťa.</w:t>
      </w:r>
    </w:p>
    <w:p w14:paraId="3C2D5B90" w14:textId="77777777" w:rsidR="004D1A99" w:rsidRPr="00AC76EA" w:rsidRDefault="004D1A99" w:rsidP="004D1A99">
      <w:pPr>
        <w:spacing w:before="240" w:after="0" w:line="240" w:lineRule="auto"/>
        <w:jc w:val="center"/>
        <w:rPr>
          <w:sz w:val="24"/>
          <w:szCs w:val="24"/>
          <w:lang w:eastAsia="sk-SK"/>
        </w:rPr>
      </w:pPr>
      <w:r w:rsidRPr="00AC76EA">
        <w:rPr>
          <w:b/>
          <w:bCs/>
          <w:color w:val="000000"/>
          <w:sz w:val="24"/>
          <w:szCs w:val="24"/>
          <w:lang w:eastAsia="sk-SK"/>
        </w:rPr>
        <w:t>Čl. II</w:t>
      </w:r>
    </w:p>
    <w:p w14:paraId="331E80E6" w14:textId="77777777" w:rsidR="004D1A99" w:rsidRPr="00AC76EA" w:rsidRDefault="004D1A99" w:rsidP="004D1A99">
      <w:pPr>
        <w:spacing w:before="240" w:after="0" w:line="240" w:lineRule="auto"/>
        <w:rPr>
          <w:sz w:val="24"/>
          <w:szCs w:val="24"/>
          <w:lang w:eastAsia="sk-SK"/>
        </w:rPr>
      </w:pPr>
      <w:r w:rsidRPr="00AC76EA">
        <w:rPr>
          <w:color w:val="000000"/>
          <w:sz w:val="24"/>
          <w:szCs w:val="24"/>
          <w:lang w:eastAsia="sk-SK"/>
        </w:rPr>
        <w:t xml:space="preserve">Tento zákon nadobúda </w:t>
      </w:r>
      <w:r w:rsidRPr="00A14CDA">
        <w:t xml:space="preserve">účinnosť </w:t>
      </w:r>
      <w:r>
        <w:t>(1. januára 2022</w:t>
      </w:r>
      <w:r w:rsidRPr="00A14CDA">
        <w:t>).</w:t>
      </w:r>
    </w:p>
    <w:p w14:paraId="28044A08" w14:textId="0E748E74" w:rsidR="004D1A99" w:rsidRPr="00AC76EA" w:rsidRDefault="004D1A99" w:rsidP="004D1A99">
      <w:pPr>
        <w:spacing w:before="240" w:after="240" w:line="240" w:lineRule="auto"/>
        <w:rPr>
          <w:sz w:val="24"/>
          <w:szCs w:val="24"/>
          <w:lang w:eastAsia="sk-SK"/>
        </w:rPr>
      </w:pPr>
    </w:p>
    <w:p w14:paraId="4798CF80" w14:textId="77777777" w:rsidR="004D1A99" w:rsidRPr="00AC76EA" w:rsidRDefault="004D1A99" w:rsidP="004D1A99">
      <w:pPr>
        <w:spacing w:before="240" w:after="0" w:line="240" w:lineRule="auto"/>
        <w:jc w:val="center"/>
        <w:rPr>
          <w:sz w:val="24"/>
          <w:szCs w:val="24"/>
          <w:lang w:eastAsia="sk-SK"/>
        </w:rPr>
      </w:pPr>
      <w:r w:rsidRPr="00AC76EA">
        <w:rPr>
          <w:b/>
          <w:bCs/>
          <w:color w:val="000000"/>
          <w:sz w:val="24"/>
          <w:szCs w:val="24"/>
          <w:lang w:eastAsia="sk-SK"/>
        </w:rPr>
        <w:t>D Ô V O D O V Á  S P R Á V A</w:t>
      </w:r>
    </w:p>
    <w:p w14:paraId="4C5D3CFD" w14:textId="77777777" w:rsidR="004D1A99" w:rsidRPr="00AC76EA" w:rsidRDefault="004D1A99" w:rsidP="004D1A99">
      <w:pPr>
        <w:spacing w:before="240" w:after="0" w:line="240" w:lineRule="auto"/>
        <w:rPr>
          <w:sz w:val="24"/>
          <w:szCs w:val="24"/>
          <w:lang w:eastAsia="sk-SK"/>
        </w:rPr>
      </w:pPr>
      <w:r w:rsidRPr="00AC76EA">
        <w:rPr>
          <w:b/>
          <w:bCs/>
          <w:color w:val="000000"/>
          <w:sz w:val="24"/>
          <w:szCs w:val="24"/>
          <w:lang w:eastAsia="sk-SK"/>
        </w:rPr>
        <w:t> </w:t>
      </w:r>
    </w:p>
    <w:p w14:paraId="2FF9876F" w14:textId="77777777" w:rsidR="004D1A99" w:rsidRPr="00AC76EA" w:rsidRDefault="004D1A99" w:rsidP="004D1A99">
      <w:pPr>
        <w:spacing w:before="240" w:after="0" w:line="240" w:lineRule="auto"/>
        <w:rPr>
          <w:sz w:val="24"/>
          <w:szCs w:val="24"/>
          <w:lang w:eastAsia="sk-SK"/>
        </w:rPr>
      </w:pPr>
      <w:r w:rsidRPr="00AC76EA">
        <w:rPr>
          <w:b/>
          <w:bCs/>
          <w:color w:val="000000"/>
          <w:sz w:val="24"/>
          <w:szCs w:val="24"/>
          <w:lang w:eastAsia="sk-SK"/>
        </w:rPr>
        <w:t>A. Všeobecná časť</w:t>
      </w:r>
    </w:p>
    <w:p w14:paraId="12CD78C8" w14:textId="77777777" w:rsidR="004D1A99" w:rsidRPr="00AC76EA" w:rsidRDefault="004D1A99" w:rsidP="004D1A99">
      <w:pPr>
        <w:spacing w:before="240" w:after="0" w:line="240" w:lineRule="auto"/>
        <w:rPr>
          <w:sz w:val="24"/>
          <w:szCs w:val="24"/>
          <w:lang w:eastAsia="sk-SK"/>
        </w:rPr>
      </w:pPr>
      <w:r w:rsidRPr="00AC76EA">
        <w:rPr>
          <w:b/>
          <w:bCs/>
          <w:color w:val="000000"/>
          <w:sz w:val="24"/>
          <w:szCs w:val="24"/>
          <w:lang w:eastAsia="sk-SK"/>
        </w:rPr>
        <w:t> </w:t>
      </w:r>
    </w:p>
    <w:p w14:paraId="6F9F40C2" w14:textId="77777777" w:rsidR="004D1A99" w:rsidRPr="00AC76EA" w:rsidRDefault="004D1A99" w:rsidP="004D1A99">
      <w:pPr>
        <w:spacing w:before="240" w:after="0" w:line="240" w:lineRule="auto"/>
        <w:jc w:val="both"/>
        <w:rPr>
          <w:sz w:val="24"/>
          <w:szCs w:val="24"/>
          <w:lang w:eastAsia="sk-SK"/>
        </w:rPr>
      </w:pPr>
      <w:r w:rsidRPr="00AC76EA">
        <w:rPr>
          <w:b/>
          <w:bCs/>
          <w:color w:val="000000"/>
          <w:sz w:val="24"/>
          <w:szCs w:val="24"/>
          <w:lang w:eastAsia="sk-SK"/>
        </w:rPr>
        <w:t>        </w:t>
      </w:r>
      <w:r w:rsidRPr="00AC76EA">
        <w:rPr>
          <w:b/>
          <w:bCs/>
          <w:color w:val="000000"/>
          <w:sz w:val="24"/>
          <w:szCs w:val="24"/>
          <w:lang w:eastAsia="sk-SK"/>
        </w:rPr>
        <w:tab/>
      </w:r>
      <w:r w:rsidRPr="00AC76EA">
        <w:rPr>
          <w:color w:val="000000"/>
          <w:sz w:val="24"/>
          <w:szCs w:val="24"/>
          <w:lang w:eastAsia="sk-SK"/>
        </w:rPr>
        <w:t>Hlavným cieľom zákona je úprava ukotvenia komunitného centra v rámci zákona o sociálnych službách, najmä s ohľadom na aktuálne zaradenie komunitného centra medzi sociálne služby krízovej intervencie.</w:t>
      </w:r>
    </w:p>
    <w:p w14:paraId="4B8443D8"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t> </w:t>
      </w:r>
      <w:r w:rsidRPr="00AC76EA">
        <w:rPr>
          <w:color w:val="000000"/>
          <w:sz w:val="24"/>
          <w:szCs w:val="24"/>
          <w:lang w:eastAsia="sk-SK"/>
        </w:rPr>
        <w:tab/>
        <w:t>V rámci plánovaných aktivít projektu, ktoré spočívali vo:</w:t>
      </w:r>
    </w:p>
    <w:p w14:paraId="2C2B8891" w14:textId="77777777" w:rsidR="004D1A99" w:rsidRPr="00AC76EA" w:rsidRDefault="004D1A99" w:rsidP="004D1A99">
      <w:pPr>
        <w:spacing w:after="0" w:line="240" w:lineRule="auto"/>
        <w:ind w:left="280" w:hanging="280"/>
        <w:jc w:val="both"/>
        <w:rPr>
          <w:sz w:val="24"/>
          <w:szCs w:val="24"/>
          <w:lang w:eastAsia="sk-SK"/>
        </w:rPr>
      </w:pPr>
      <w:r w:rsidRPr="00AC76EA">
        <w:rPr>
          <w:color w:val="000000"/>
          <w:sz w:val="24"/>
          <w:szCs w:val="24"/>
          <w:lang w:eastAsia="sk-SK"/>
        </w:rPr>
        <w:t>1.</w:t>
      </w:r>
      <w:r w:rsidRPr="00AC76EA">
        <w:rPr>
          <w:color w:val="000000"/>
          <w:sz w:val="14"/>
          <w:szCs w:val="14"/>
          <w:lang w:eastAsia="sk-SK"/>
        </w:rPr>
        <w:t xml:space="preserve">   </w:t>
      </w:r>
      <w:r w:rsidRPr="00AC76EA">
        <w:rPr>
          <w:color w:val="000000"/>
          <w:sz w:val="24"/>
          <w:szCs w:val="24"/>
          <w:lang w:eastAsia="sk-SK"/>
        </w:rPr>
        <w:t xml:space="preserve">vytvorení </w:t>
      </w:r>
      <w:proofErr w:type="spellStart"/>
      <w:r w:rsidRPr="00AC76EA">
        <w:rPr>
          <w:color w:val="000000"/>
          <w:sz w:val="24"/>
          <w:szCs w:val="24"/>
          <w:lang w:eastAsia="sk-SK"/>
        </w:rPr>
        <w:t>multisektorového</w:t>
      </w:r>
      <w:proofErr w:type="spellEnd"/>
      <w:r w:rsidRPr="00AC76EA">
        <w:rPr>
          <w:color w:val="000000"/>
          <w:sz w:val="24"/>
          <w:szCs w:val="24"/>
          <w:lang w:eastAsia="sk-SK"/>
        </w:rPr>
        <w:t xml:space="preserve"> partnerstva subjektov prevádzkujúcich KC na území POSK,</w:t>
      </w:r>
    </w:p>
    <w:p w14:paraId="1D22E703" w14:textId="77777777" w:rsidR="004D1A99" w:rsidRPr="00AC76EA" w:rsidRDefault="004D1A99" w:rsidP="004D1A99">
      <w:pPr>
        <w:spacing w:after="0" w:line="240" w:lineRule="auto"/>
        <w:ind w:left="280" w:hanging="280"/>
        <w:jc w:val="both"/>
        <w:rPr>
          <w:sz w:val="24"/>
          <w:szCs w:val="24"/>
          <w:lang w:eastAsia="sk-SK"/>
        </w:rPr>
      </w:pPr>
      <w:r w:rsidRPr="00AC76EA">
        <w:rPr>
          <w:color w:val="000000"/>
          <w:sz w:val="24"/>
          <w:szCs w:val="24"/>
          <w:lang w:eastAsia="sk-SK"/>
        </w:rPr>
        <w:t>2.</w:t>
      </w:r>
      <w:r w:rsidRPr="00AC76EA">
        <w:rPr>
          <w:color w:val="000000"/>
          <w:sz w:val="14"/>
          <w:szCs w:val="14"/>
          <w:lang w:eastAsia="sk-SK"/>
        </w:rPr>
        <w:t xml:space="preserve">  </w:t>
      </w:r>
      <w:r w:rsidRPr="00AC76EA">
        <w:rPr>
          <w:color w:val="000000"/>
          <w:sz w:val="24"/>
          <w:szCs w:val="24"/>
          <w:lang w:eastAsia="sk-SK"/>
        </w:rPr>
        <w:t>vytvorení platformy mimovládnych organizácii pôsobiacich v oblasti sociálneho začlenenia MRK,</w:t>
      </w:r>
    </w:p>
    <w:p w14:paraId="5F052ABD" w14:textId="77777777" w:rsidR="004D1A99" w:rsidRPr="00AC76EA" w:rsidRDefault="004D1A99" w:rsidP="004D1A99">
      <w:pPr>
        <w:spacing w:after="0" w:line="240" w:lineRule="auto"/>
        <w:ind w:left="280" w:hanging="280"/>
        <w:jc w:val="both"/>
        <w:rPr>
          <w:sz w:val="24"/>
          <w:szCs w:val="24"/>
          <w:lang w:eastAsia="sk-SK"/>
        </w:rPr>
      </w:pPr>
      <w:r w:rsidRPr="00AC76EA">
        <w:rPr>
          <w:color w:val="000000"/>
          <w:sz w:val="24"/>
          <w:szCs w:val="24"/>
          <w:lang w:eastAsia="sk-SK"/>
        </w:rPr>
        <w:t>3.</w:t>
      </w:r>
      <w:r w:rsidRPr="00AC76EA">
        <w:rPr>
          <w:color w:val="000000"/>
          <w:sz w:val="14"/>
          <w:szCs w:val="14"/>
          <w:lang w:eastAsia="sk-SK"/>
        </w:rPr>
        <w:t xml:space="preserve"> </w:t>
      </w:r>
      <w:r w:rsidRPr="00AC76EA">
        <w:rPr>
          <w:color w:val="000000"/>
          <w:sz w:val="24"/>
          <w:szCs w:val="24"/>
          <w:lang w:eastAsia="sk-SK"/>
        </w:rPr>
        <w:t xml:space="preserve">vytvorení </w:t>
      </w:r>
      <w:proofErr w:type="spellStart"/>
      <w:r w:rsidRPr="00AC76EA">
        <w:rPr>
          <w:color w:val="000000"/>
          <w:sz w:val="24"/>
          <w:szCs w:val="24"/>
          <w:lang w:eastAsia="sk-SK"/>
        </w:rPr>
        <w:t>multisektorového</w:t>
      </w:r>
      <w:proofErr w:type="spellEnd"/>
      <w:r w:rsidRPr="00AC76EA">
        <w:rPr>
          <w:color w:val="000000"/>
          <w:sz w:val="24"/>
          <w:szCs w:val="24"/>
          <w:lang w:eastAsia="sk-SK"/>
        </w:rPr>
        <w:t xml:space="preserve"> partnerstva subjektov pôsobiacich v oblasti sociálneho začlenenia MRK (a pravidelných stretnutiach týchto partnerstiev a platforiem),</w:t>
      </w:r>
    </w:p>
    <w:p w14:paraId="64458DE4" w14:textId="77777777" w:rsidR="004D1A99" w:rsidRPr="00AC76EA" w:rsidRDefault="004D1A99" w:rsidP="004D1A99">
      <w:pPr>
        <w:spacing w:after="0" w:line="240" w:lineRule="auto"/>
        <w:ind w:left="280" w:hanging="280"/>
        <w:jc w:val="both"/>
        <w:rPr>
          <w:sz w:val="24"/>
          <w:szCs w:val="24"/>
          <w:lang w:eastAsia="sk-SK"/>
        </w:rPr>
      </w:pPr>
      <w:r w:rsidRPr="00AC76EA">
        <w:rPr>
          <w:color w:val="000000"/>
          <w:sz w:val="24"/>
          <w:szCs w:val="24"/>
          <w:lang w:eastAsia="sk-SK"/>
        </w:rPr>
        <w:t>4.</w:t>
      </w:r>
      <w:r w:rsidRPr="00AC76EA">
        <w:rPr>
          <w:color w:val="000000"/>
          <w:sz w:val="14"/>
          <w:szCs w:val="14"/>
          <w:lang w:eastAsia="sk-SK"/>
        </w:rPr>
        <w:t xml:space="preserve">  </w:t>
      </w:r>
      <w:r w:rsidRPr="00AC76EA">
        <w:rPr>
          <w:color w:val="000000"/>
          <w:sz w:val="24"/>
          <w:szCs w:val="24"/>
          <w:lang w:eastAsia="sk-SK"/>
        </w:rPr>
        <w:t>vypracovaní Analýzy legislatívy sociálnych služieb podporujúcej marginalizované rómske komunity,</w:t>
      </w:r>
    </w:p>
    <w:p w14:paraId="5B615FFC" w14:textId="77777777" w:rsidR="004D1A99" w:rsidRPr="00AC76EA" w:rsidRDefault="004D1A99" w:rsidP="004D1A99">
      <w:pPr>
        <w:spacing w:after="0" w:line="240" w:lineRule="auto"/>
        <w:ind w:left="280" w:hanging="280"/>
        <w:jc w:val="both"/>
        <w:rPr>
          <w:sz w:val="24"/>
          <w:szCs w:val="24"/>
          <w:lang w:eastAsia="sk-SK"/>
        </w:rPr>
      </w:pPr>
      <w:r w:rsidRPr="00AC76EA">
        <w:rPr>
          <w:color w:val="000000"/>
          <w:sz w:val="24"/>
          <w:szCs w:val="24"/>
          <w:lang w:eastAsia="sk-SK"/>
        </w:rPr>
        <w:t>5.</w:t>
      </w:r>
      <w:r w:rsidRPr="00AC76EA">
        <w:rPr>
          <w:color w:val="000000"/>
          <w:sz w:val="14"/>
          <w:szCs w:val="14"/>
          <w:lang w:eastAsia="sk-SK"/>
        </w:rPr>
        <w:t xml:space="preserve">   </w:t>
      </w:r>
      <w:r w:rsidRPr="00AC76EA">
        <w:rPr>
          <w:color w:val="000000"/>
          <w:sz w:val="24"/>
          <w:szCs w:val="24"/>
          <w:lang w:eastAsia="sk-SK"/>
        </w:rPr>
        <w:t>vypracovaní štúdie fungovania národných projektov na podporu činnosti KC na podklade prieskumu medzi prevádzkovateľmi a odbornými garantmi komunitných centier,</w:t>
      </w:r>
    </w:p>
    <w:p w14:paraId="41AC1F90" w14:textId="77777777" w:rsidR="004D1A99" w:rsidRPr="00AC76EA" w:rsidRDefault="004D1A99" w:rsidP="004D1A99">
      <w:pPr>
        <w:spacing w:after="0" w:line="240" w:lineRule="auto"/>
        <w:ind w:left="280" w:hanging="280"/>
        <w:jc w:val="both"/>
        <w:rPr>
          <w:sz w:val="24"/>
          <w:szCs w:val="24"/>
          <w:lang w:eastAsia="sk-SK"/>
        </w:rPr>
      </w:pPr>
      <w:r w:rsidRPr="00AC76EA">
        <w:rPr>
          <w:color w:val="000000"/>
          <w:sz w:val="24"/>
          <w:szCs w:val="24"/>
          <w:lang w:eastAsia="sk-SK"/>
        </w:rPr>
        <w:t>6.</w:t>
      </w:r>
      <w:r w:rsidRPr="00AC76EA">
        <w:rPr>
          <w:color w:val="000000"/>
          <w:sz w:val="14"/>
          <w:szCs w:val="14"/>
          <w:lang w:eastAsia="sk-SK"/>
        </w:rPr>
        <w:t xml:space="preserve">  </w:t>
      </w:r>
      <w:r w:rsidRPr="00AC76EA">
        <w:rPr>
          <w:color w:val="000000"/>
          <w:sz w:val="24"/>
          <w:szCs w:val="24"/>
          <w:lang w:eastAsia="sk-SK"/>
        </w:rPr>
        <w:t>a v neposlednom rade na základe našej dlhoročnej skúsenosti v prevádzkovaní komunitných centier,</w:t>
      </w:r>
    </w:p>
    <w:p w14:paraId="0343A910" w14:textId="77777777" w:rsidR="004D1A99" w:rsidRPr="00AC76EA" w:rsidRDefault="004D1A99" w:rsidP="004D1A99">
      <w:pPr>
        <w:spacing w:before="240" w:after="0" w:line="240" w:lineRule="auto"/>
        <w:jc w:val="both"/>
        <w:rPr>
          <w:sz w:val="24"/>
          <w:szCs w:val="24"/>
          <w:lang w:eastAsia="sk-SK"/>
        </w:rPr>
      </w:pPr>
      <w:r w:rsidRPr="00AC76EA">
        <w:rPr>
          <w:color w:val="000000"/>
          <w:sz w:val="24"/>
          <w:szCs w:val="24"/>
          <w:lang w:eastAsia="sk-SK"/>
        </w:rPr>
        <w:lastRenderedPageBreak/>
        <w:t>sa nám podarilo identifikovať problémové oblasti v ukotvení sociálnej služby komunitné centrum v zákone o sociálnych službách.</w:t>
      </w:r>
    </w:p>
    <w:p w14:paraId="55B984CE"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Komunitné centrum je v zákone o sociálnych službách vymedzené ako sociálna služba pre účely integrovaného pôsobenia na jednotlivcov, rodiny i komunity, zároveň je však systémovo začlenené do skupiny sociálnych služieb krízovej intervencie, čo predznamenáva jeho primárne pôsobenie v oblasti riešenia životných kríz ako prechodného stavu.</w:t>
      </w:r>
    </w:p>
    <w:p w14:paraId="4928C34E"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Legislatívne nastavenie pravidiel pre činnosť komunitných centier tak do istej miery limituje napĺňanie komplexnej misie tohto druhu sociálnej služby ako nástroja zameraného na rozvoj komunity a komunitného života organizovaného na samosprávnom základe.</w:t>
      </w:r>
    </w:p>
    <w:p w14:paraId="3BD96A77"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Systematickému a odbornému pôsobeniu komunitného centra na komunitu ako celok v súčasnosti bránia niektoré zákonom ustanovené, rovnako praxou ustálené okolnosti, ako napríklad, že komunitné centrum je stále často vnímané ako  „sociálna služba pre Rómov“, čo limituje východiská podpory ich sociálneho začlenenia do širších komunitných vzťahov, pričom právne podmienky pre pôsobenie KC na komunitu a na podporu komunitného rozvoja nie sú doposiaľ dôsledne definované.</w:t>
      </w:r>
    </w:p>
    <w:p w14:paraId="1ED63CFC"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 xml:space="preserve">Z </w:t>
      </w:r>
      <w:proofErr w:type="spellStart"/>
      <w:r w:rsidRPr="00AC76EA">
        <w:rPr>
          <w:color w:val="000000"/>
          <w:sz w:val="24"/>
          <w:szCs w:val="24"/>
          <w:lang w:eastAsia="sk-SK"/>
        </w:rPr>
        <w:t>multisektorových</w:t>
      </w:r>
      <w:proofErr w:type="spellEnd"/>
      <w:r w:rsidRPr="00AC76EA">
        <w:rPr>
          <w:color w:val="000000"/>
          <w:sz w:val="24"/>
          <w:szCs w:val="24"/>
          <w:lang w:eastAsia="sk-SK"/>
        </w:rPr>
        <w:t xml:space="preserve"> stretnutí, platforiem a zrealizovaných analýz nám vyplýva, že komunitné centrum by malo byť skôr nástrojom občianskej participácie a komunitného rozvoja a malo by byť teda chápané ako inštitucionalizovaný priestor a nástroj komunitného rozvoja zameraného na zlepšovanie kvality života všetkých ľudí v komunite.</w:t>
      </w:r>
    </w:p>
    <w:p w14:paraId="1BEE5CA7"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Preto v rámci legislatívy navrhujeme úpravu zákona o sociálnych službách, kde navrhujeme vyňať sociálnu službu komunitné centrum zo sociálnych služieb krízovej intervencie, pričom navrhujeme definovanie samostatného druhu sociálnej služby/samostatnej hlavy, ktorou by boli sociálne služby komunitného rozvoja, medzi ktoré by sociálna služba komunitné centrum bola zaradená.</w:t>
      </w:r>
    </w:p>
    <w:p w14:paraId="226522A0" w14:textId="77777777" w:rsidR="004D1A99" w:rsidRPr="00AC76EA" w:rsidRDefault="004D1A99" w:rsidP="004D1A99">
      <w:pPr>
        <w:spacing w:after="0" w:line="240" w:lineRule="auto"/>
        <w:rPr>
          <w:sz w:val="24"/>
          <w:szCs w:val="24"/>
          <w:lang w:eastAsia="sk-SK"/>
        </w:rPr>
      </w:pPr>
    </w:p>
    <w:p w14:paraId="1CEE1132" w14:textId="77777777" w:rsidR="004D1A99" w:rsidRPr="00AC76EA" w:rsidRDefault="004D1A99" w:rsidP="004D1A99">
      <w:pPr>
        <w:spacing w:before="240" w:after="0" w:line="240" w:lineRule="auto"/>
        <w:rPr>
          <w:sz w:val="24"/>
          <w:szCs w:val="24"/>
          <w:lang w:eastAsia="sk-SK"/>
        </w:rPr>
      </w:pPr>
      <w:r w:rsidRPr="00AC76EA">
        <w:rPr>
          <w:b/>
          <w:bCs/>
          <w:color w:val="000000"/>
          <w:sz w:val="24"/>
          <w:szCs w:val="24"/>
          <w:lang w:eastAsia="sk-SK"/>
        </w:rPr>
        <w:t>B. Osobitná časť</w:t>
      </w:r>
    </w:p>
    <w:p w14:paraId="197028CC" w14:textId="70F17E62" w:rsidR="004D1A99" w:rsidRDefault="004D1A99" w:rsidP="004D1A99">
      <w:pPr>
        <w:spacing w:before="240" w:after="0" w:line="240" w:lineRule="auto"/>
        <w:rPr>
          <w:sz w:val="24"/>
          <w:szCs w:val="24"/>
          <w:lang w:eastAsia="sk-SK"/>
        </w:rPr>
      </w:pPr>
      <w:r w:rsidRPr="00AC76EA">
        <w:rPr>
          <w:b/>
          <w:bCs/>
          <w:color w:val="000000"/>
          <w:sz w:val="24"/>
          <w:szCs w:val="24"/>
          <w:lang w:eastAsia="sk-SK"/>
        </w:rPr>
        <w:t>        </w:t>
      </w:r>
      <w:r w:rsidRPr="00AC76EA">
        <w:rPr>
          <w:b/>
          <w:bCs/>
          <w:color w:val="000000"/>
          <w:sz w:val="24"/>
          <w:szCs w:val="24"/>
          <w:lang w:eastAsia="sk-SK"/>
        </w:rPr>
        <w:tab/>
        <w:t>K Čl. I</w:t>
      </w:r>
    </w:p>
    <w:p w14:paraId="7B8A604C" w14:textId="77777777" w:rsidR="004D1A99" w:rsidRPr="00AC76EA" w:rsidRDefault="004D1A99" w:rsidP="004D1A99">
      <w:pPr>
        <w:spacing w:before="240" w:after="0" w:line="240" w:lineRule="auto"/>
        <w:rPr>
          <w:sz w:val="24"/>
          <w:szCs w:val="24"/>
          <w:lang w:eastAsia="sk-SK"/>
        </w:rPr>
      </w:pPr>
    </w:p>
    <w:p w14:paraId="7ED9CBA2" w14:textId="77777777" w:rsidR="004D1A99" w:rsidRPr="00AC76EA" w:rsidRDefault="004D1A99" w:rsidP="004D1A99">
      <w:pPr>
        <w:spacing w:before="240" w:after="0" w:line="240" w:lineRule="auto"/>
        <w:rPr>
          <w:sz w:val="24"/>
          <w:szCs w:val="24"/>
          <w:lang w:eastAsia="sk-SK"/>
        </w:rPr>
      </w:pPr>
      <w:r w:rsidRPr="00AC76EA">
        <w:rPr>
          <w:b/>
          <w:bCs/>
          <w:color w:val="000000"/>
          <w:sz w:val="24"/>
          <w:szCs w:val="24"/>
          <w:lang w:eastAsia="sk-SK"/>
        </w:rPr>
        <w:t>        </w:t>
      </w:r>
      <w:r w:rsidRPr="00AC76EA">
        <w:rPr>
          <w:b/>
          <w:bCs/>
          <w:color w:val="000000"/>
          <w:sz w:val="24"/>
          <w:szCs w:val="24"/>
          <w:lang w:eastAsia="sk-SK"/>
        </w:rPr>
        <w:tab/>
        <w:t>K bodu 1</w:t>
      </w:r>
    </w:p>
    <w:p w14:paraId="04660888" w14:textId="77777777" w:rsidR="004D1A99" w:rsidRPr="00AC76EA" w:rsidRDefault="004D1A99" w:rsidP="004D1A99">
      <w:pPr>
        <w:spacing w:before="240" w:after="0" w:line="240" w:lineRule="auto"/>
        <w:rPr>
          <w:sz w:val="24"/>
          <w:szCs w:val="24"/>
          <w:lang w:eastAsia="sk-SK"/>
        </w:rPr>
      </w:pPr>
      <w:r w:rsidRPr="00AC76EA">
        <w:rPr>
          <w:b/>
          <w:bCs/>
          <w:color w:val="000000"/>
          <w:sz w:val="24"/>
          <w:szCs w:val="24"/>
          <w:lang w:eastAsia="sk-SK"/>
        </w:rPr>
        <w:t> </w:t>
      </w:r>
      <w:r w:rsidRPr="00AC76EA">
        <w:rPr>
          <w:b/>
          <w:bCs/>
          <w:color w:val="000000"/>
          <w:sz w:val="24"/>
          <w:szCs w:val="24"/>
          <w:lang w:eastAsia="sk-SK"/>
        </w:rPr>
        <w:tab/>
      </w:r>
      <w:r w:rsidRPr="00AC76EA">
        <w:rPr>
          <w:color w:val="000000"/>
          <w:sz w:val="24"/>
          <w:szCs w:val="24"/>
          <w:lang w:eastAsia="sk-SK"/>
        </w:rPr>
        <w:t>Navrhuje sa, aby sa komunitné centrum vypustilo ako zariadenie, v ktorom sa poskytujú sociálne služby krízovej intervencie. Na tento bod bezprostredne nadväzuje súvisiaca úprava v bode 2 nižšie.</w:t>
      </w:r>
    </w:p>
    <w:p w14:paraId="5961F47D" w14:textId="77777777" w:rsidR="004D1A99" w:rsidRPr="00AC76EA" w:rsidRDefault="004D1A99" w:rsidP="004D1A99">
      <w:pPr>
        <w:spacing w:before="240" w:after="0" w:line="240" w:lineRule="auto"/>
        <w:rPr>
          <w:sz w:val="24"/>
          <w:szCs w:val="24"/>
          <w:lang w:eastAsia="sk-SK"/>
        </w:rPr>
      </w:pPr>
      <w:r w:rsidRPr="00AC76EA">
        <w:rPr>
          <w:color w:val="000000"/>
          <w:sz w:val="24"/>
          <w:szCs w:val="24"/>
          <w:lang w:eastAsia="sk-SK"/>
        </w:rPr>
        <w:t> </w:t>
      </w:r>
    </w:p>
    <w:p w14:paraId="1DED4A43" w14:textId="77777777" w:rsidR="004D1A99" w:rsidRPr="00AC76EA" w:rsidRDefault="004D1A99" w:rsidP="004D1A99">
      <w:pPr>
        <w:spacing w:before="240" w:after="0" w:line="240" w:lineRule="auto"/>
        <w:rPr>
          <w:sz w:val="24"/>
          <w:szCs w:val="24"/>
          <w:lang w:eastAsia="sk-SK"/>
        </w:rPr>
      </w:pPr>
      <w:r w:rsidRPr="00AC76EA">
        <w:rPr>
          <w:b/>
          <w:bCs/>
          <w:color w:val="000000"/>
          <w:sz w:val="24"/>
          <w:szCs w:val="24"/>
          <w:lang w:eastAsia="sk-SK"/>
        </w:rPr>
        <w:t>        </w:t>
      </w:r>
      <w:r w:rsidRPr="00AC76EA">
        <w:rPr>
          <w:b/>
          <w:bCs/>
          <w:color w:val="000000"/>
          <w:sz w:val="24"/>
          <w:szCs w:val="24"/>
          <w:lang w:eastAsia="sk-SK"/>
        </w:rPr>
        <w:tab/>
        <w:t>K bodu 2</w:t>
      </w:r>
    </w:p>
    <w:p w14:paraId="3346A091"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 xml:space="preserve">V nadväznosti na bod 1 sa do zákona navrhuje doplniť nové sociálne služby podľa druhu, ktorými sú sociálne služby komunitného rozvoja. Jednou zo sociálnych služieb komunitného </w:t>
      </w:r>
      <w:r w:rsidRPr="00AC76EA">
        <w:rPr>
          <w:color w:val="000000"/>
          <w:sz w:val="24"/>
          <w:szCs w:val="24"/>
          <w:lang w:eastAsia="sk-SK"/>
        </w:rPr>
        <w:lastRenderedPageBreak/>
        <w:t>rozvoja je aj komunitné centrum, ako pojem zavedený do zákona v pozmenenom význame oproti jeho doterajšej právnej úprave.</w:t>
      </w:r>
    </w:p>
    <w:p w14:paraId="378AA54E" w14:textId="77777777" w:rsidR="004D1A99" w:rsidRPr="00AC76EA" w:rsidRDefault="004D1A99" w:rsidP="004D1A99">
      <w:pPr>
        <w:spacing w:before="240" w:after="0" w:line="240" w:lineRule="auto"/>
        <w:ind w:firstLine="720"/>
        <w:rPr>
          <w:sz w:val="24"/>
          <w:szCs w:val="24"/>
          <w:lang w:eastAsia="sk-SK"/>
        </w:rPr>
      </w:pPr>
      <w:r w:rsidRPr="00AC76EA">
        <w:rPr>
          <w:color w:val="000000"/>
          <w:sz w:val="24"/>
          <w:szCs w:val="24"/>
          <w:lang w:eastAsia="sk-SK"/>
        </w:rPr>
        <w:t> </w:t>
      </w:r>
    </w:p>
    <w:p w14:paraId="5CF477E0" w14:textId="77777777" w:rsidR="004D1A99" w:rsidRPr="00AC76EA" w:rsidRDefault="004D1A99" w:rsidP="004D1A99">
      <w:pPr>
        <w:spacing w:before="240" w:after="0" w:line="240" w:lineRule="auto"/>
        <w:ind w:firstLine="720"/>
        <w:rPr>
          <w:sz w:val="24"/>
          <w:szCs w:val="24"/>
          <w:lang w:eastAsia="sk-SK"/>
        </w:rPr>
      </w:pPr>
      <w:r w:rsidRPr="00AC76EA">
        <w:rPr>
          <w:b/>
          <w:bCs/>
          <w:color w:val="000000"/>
          <w:sz w:val="24"/>
          <w:szCs w:val="24"/>
          <w:lang w:eastAsia="sk-SK"/>
        </w:rPr>
        <w:t>K bodu 3</w:t>
      </w:r>
    </w:p>
    <w:p w14:paraId="29A7C4B6"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Navrhuje sa, aby sa miestnom poskytovania sociálnej služby mohlo stať aj komunitné centrum. Nakoľko v bode 1 dochádza k vyčleneniu zariadenia „komunitné centrum“ spomedzi „zariadení“, v ktorých sa sociálne služby poskytujú, je potrebné doplniť, že komunitné centrum sa môže okrem „zariadení“ poskytovať aj v komunitnom centre.</w:t>
      </w:r>
    </w:p>
    <w:p w14:paraId="24324905"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 </w:t>
      </w:r>
    </w:p>
    <w:p w14:paraId="3828028F" w14:textId="77777777" w:rsidR="004D1A99" w:rsidRPr="00AC76EA" w:rsidRDefault="004D1A99" w:rsidP="004D1A99">
      <w:pPr>
        <w:spacing w:before="240" w:after="0" w:line="240" w:lineRule="auto"/>
        <w:ind w:firstLine="720"/>
        <w:jc w:val="both"/>
        <w:rPr>
          <w:sz w:val="24"/>
          <w:szCs w:val="24"/>
          <w:lang w:eastAsia="sk-SK"/>
        </w:rPr>
      </w:pPr>
      <w:r w:rsidRPr="00AC76EA">
        <w:rPr>
          <w:b/>
          <w:bCs/>
          <w:color w:val="000000"/>
          <w:sz w:val="24"/>
          <w:szCs w:val="24"/>
          <w:lang w:eastAsia="sk-SK"/>
        </w:rPr>
        <w:t>K bodu 4</w:t>
      </w:r>
    </w:p>
    <w:p w14:paraId="71F6F533"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V nadväznosti na body 1, 2 a 3 sa navrhuje, aby terénnu formu sociálnej služby bolo možné poskytovať fyzickej osobe aj v komunitnom centre. Doposiaľ bolo možne túto formu sociálnych služieb poskytovať iba v prirodzenom prostredí alebo v domácom prostredí fyzickej osoby. Je zrejmé, že komunitné centrum nespĺňa definíciu domáceho prostredia ani prirodzeného prostredia fyzickej osoby.</w:t>
      </w:r>
    </w:p>
    <w:p w14:paraId="2A2989C8"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 </w:t>
      </w:r>
    </w:p>
    <w:p w14:paraId="169798FF" w14:textId="77777777" w:rsidR="004D1A99" w:rsidRPr="00AC76EA" w:rsidRDefault="004D1A99" w:rsidP="004D1A99">
      <w:pPr>
        <w:spacing w:before="240" w:after="0" w:line="240" w:lineRule="auto"/>
        <w:ind w:firstLine="720"/>
        <w:jc w:val="both"/>
        <w:rPr>
          <w:sz w:val="24"/>
          <w:szCs w:val="24"/>
          <w:lang w:eastAsia="sk-SK"/>
        </w:rPr>
      </w:pPr>
      <w:r w:rsidRPr="00AC76EA">
        <w:rPr>
          <w:b/>
          <w:bCs/>
          <w:color w:val="000000"/>
          <w:sz w:val="24"/>
          <w:szCs w:val="24"/>
          <w:lang w:eastAsia="sk-SK"/>
        </w:rPr>
        <w:t>K bodu 5</w:t>
      </w:r>
    </w:p>
    <w:p w14:paraId="50D53239" w14:textId="77777777" w:rsidR="004D1A99" w:rsidRPr="00AC76EA" w:rsidRDefault="004D1A99" w:rsidP="004D1A99">
      <w:pPr>
        <w:spacing w:before="240" w:after="0" w:line="240" w:lineRule="auto"/>
        <w:ind w:firstLine="720"/>
        <w:jc w:val="both"/>
        <w:rPr>
          <w:sz w:val="24"/>
          <w:szCs w:val="24"/>
          <w:lang w:eastAsia="sk-SK"/>
        </w:rPr>
      </w:pPr>
      <w:r w:rsidRPr="00AC76EA">
        <w:rPr>
          <w:color w:val="000000"/>
          <w:sz w:val="24"/>
          <w:szCs w:val="24"/>
          <w:lang w:eastAsia="sk-SK"/>
        </w:rPr>
        <w:t>V tretej hlave s názvom „Sociálne služby krízovej intervencie“ sa navrhuje vypustiť § 24d. Ide o nevyhnutnú úpravu logicky nadväzujúcu na bod 1 vyššie.</w:t>
      </w:r>
    </w:p>
    <w:p w14:paraId="1DF48868" w14:textId="77777777" w:rsidR="004D1A99" w:rsidRPr="00AC76EA" w:rsidRDefault="004D1A99" w:rsidP="004D1A99">
      <w:pPr>
        <w:spacing w:before="240" w:after="0" w:line="240" w:lineRule="auto"/>
        <w:rPr>
          <w:sz w:val="24"/>
          <w:szCs w:val="24"/>
          <w:lang w:eastAsia="sk-SK"/>
        </w:rPr>
      </w:pPr>
      <w:r w:rsidRPr="00AC76EA">
        <w:rPr>
          <w:color w:val="000000"/>
          <w:sz w:val="24"/>
          <w:szCs w:val="24"/>
          <w:lang w:eastAsia="sk-SK"/>
        </w:rPr>
        <w:t> </w:t>
      </w:r>
    </w:p>
    <w:p w14:paraId="4921AD23" w14:textId="77777777" w:rsidR="004D1A99" w:rsidRPr="00AC76EA" w:rsidRDefault="004D1A99" w:rsidP="004D1A99">
      <w:pPr>
        <w:spacing w:before="240" w:after="0" w:line="240" w:lineRule="auto"/>
        <w:rPr>
          <w:sz w:val="24"/>
          <w:szCs w:val="24"/>
          <w:lang w:eastAsia="sk-SK"/>
        </w:rPr>
      </w:pPr>
      <w:r w:rsidRPr="00AC76EA">
        <w:rPr>
          <w:b/>
          <w:bCs/>
          <w:color w:val="000000"/>
          <w:sz w:val="24"/>
          <w:szCs w:val="24"/>
          <w:lang w:eastAsia="sk-SK"/>
        </w:rPr>
        <w:t>        </w:t>
      </w:r>
      <w:r w:rsidRPr="00AC76EA">
        <w:rPr>
          <w:b/>
          <w:bCs/>
          <w:color w:val="000000"/>
          <w:sz w:val="24"/>
          <w:szCs w:val="24"/>
          <w:lang w:eastAsia="sk-SK"/>
        </w:rPr>
        <w:tab/>
        <w:t>K Čl. II</w:t>
      </w:r>
    </w:p>
    <w:p w14:paraId="2BFBE9C3" w14:textId="77777777" w:rsidR="004D1A99" w:rsidRDefault="004D1A99" w:rsidP="004D1A99">
      <w:pPr>
        <w:spacing w:before="240" w:after="0" w:line="240" w:lineRule="auto"/>
        <w:jc w:val="both"/>
        <w:rPr>
          <w:color w:val="000000"/>
          <w:sz w:val="24"/>
          <w:szCs w:val="24"/>
          <w:shd w:val="clear" w:color="auto" w:fill="FFFF00"/>
          <w:lang w:eastAsia="sk-SK"/>
        </w:rPr>
      </w:pPr>
      <w:r w:rsidRPr="00AC76EA">
        <w:rPr>
          <w:color w:val="000000"/>
          <w:sz w:val="24"/>
          <w:szCs w:val="24"/>
          <w:lang w:eastAsia="sk-SK"/>
        </w:rPr>
        <w:t>        </w:t>
      </w:r>
      <w:r w:rsidRPr="00AC76EA">
        <w:rPr>
          <w:color w:val="000000"/>
          <w:sz w:val="24"/>
          <w:szCs w:val="24"/>
          <w:lang w:eastAsia="sk-SK"/>
        </w:rPr>
        <w:tab/>
        <w:t xml:space="preserve">Vzhľadom na predpokladanú dĺžku legislatívneho procesu, lehotu potrebnú na prerokovanie návrhu zákona a lehotu na vyhlásenie zákona, ako aj na potrebu príprav na implementáciu navrhovaných zmien do praxe sa účinnosť predkladanej právnej úpravy </w:t>
      </w:r>
      <w:r w:rsidRPr="00A14CDA">
        <w:rPr>
          <w:color w:val="000000"/>
          <w:sz w:val="24"/>
          <w:szCs w:val="24"/>
          <w:lang w:eastAsia="sk-SK"/>
        </w:rPr>
        <w:t xml:space="preserve">navrhuje </w:t>
      </w:r>
      <w:r w:rsidRPr="00A14CDA">
        <w:rPr>
          <w:sz w:val="24"/>
          <w:szCs w:val="24"/>
        </w:rPr>
        <w:t>od (1. januára 2022).</w:t>
      </w:r>
    </w:p>
    <w:p w14:paraId="6FD94E5C" w14:textId="2B888687" w:rsidR="004D1A99" w:rsidRDefault="004D1A99" w:rsidP="004D1A99">
      <w:pPr>
        <w:spacing w:before="240" w:after="0" w:line="240" w:lineRule="auto"/>
        <w:jc w:val="both"/>
        <w:rPr>
          <w:color w:val="000000"/>
          <w:sz w:val="24"/>
          <w:szCs w:val="24"/>
          <w:shd w:val="clear" w:color="auto" w:fill="FFFF00"/>
          <w:lang w:eastAsia="sk-SK"/>
        </w:rPr>
      </w:pPr>
    </w:p>
    <w:p w14:paraId="7EA0071E" w14:textId="77777777" w:rsidR="004D1A99" w:rsidRPr="005E70BC" w:rsidRDefault="004D1A99" w:rsidP="004D1A99">
      <w:pPr>
        <w:tabs>
          <w:tab w:val="right" w:pos="9072"/>
        </w:tabs>
        <w:contextualSpacing/>
        <w:rPr>
          <w:sz w:val="24"/>
          <w:szCs w:val="24"/>
        </w:rPr>
      </w:pPr>
      <w:r>
        <w:rPr>
          <w:sz w:val="24"/>
          <w:szCs w:val="24"/>
        </w:rPr>
        <w:t>V Bratislave, 31.3.2020</w:t>
      </w:r>
      <w:r w:rsidRPr="005E70BC">
        <w:rPr>
          <w:sz w:val="24"/>
          <w:szCs w:val="24"/>
        </w:rPr>
        <w:tab/>
      </w:r>
      <w:r w:rsidRPr="005E70BC">
        <w:rPr>
          <w:sz w:val="24"/>
          <w:szCs w:val="24"/>
        </w:rPr>
        <w:tab/>
        <w:t>Mgr. Peter Adam</w:t>
      </w:r>
    </w:p>
    <w:p w14:paraId="5C3E1916" w14:textId="77777777" w:rsidR="004D1A99" w:rsidRDefault="004D1A99" w:rsidP="004D1A99">
      <w:pPr>
        <w:contextualSpacing/>
        <w:jc w:val="right"/>
        <w:rPr>
          <w:sz w:val="24"/>
          <w:szCs w:val="24"/>
        </w:rPr>
      </w:pPr>
      <w:r w:rsidRPr="005E70BC">
        <w:rPr>
          <w:sz w:val="24"/>
          <w:szCs w:val="24"/>
        </w:rPr>
        <w:t>projektový manažér</w:t>
      </w:r>
    </w:p>
    <w:p w14:paraId="55553F53" w14:textId="77777777" w:rsidR="004D1A99" w:rsidRDefault="004D1A99" w:rsidP="004D1A99">
      <w:pPr>
        <w:contextualSpacing/>
        <w:rPr>
          <w:sz w:val="24"/>
          <w:szCs w:val="24"/>
        </w:rPr>
      </w:pPr>
    </w:p>
    <w:p w14:paraId="426B474B" w14:textId="77777777" w:rsidR="004D1A99" w:rsidRDefault="004D1A99" w:rsidP="004D1A99">
      <w:pPr>
        <w:contextualSpacing/>
        <w:rPr>
          <w:sz w:val="24"/>
          <w:szCs w:val="24"/>
        </w:rPr>
      </w:pPr>
    </w:p>
    <w:p w14:paraId="289AD08E" w14:textId="77777777" w:rsidR="004D1A99" w:rsidRDefault="004D1A99" w:rsidP="004D1A99">
      <w:pPr>
        <w:contextualSpacing/>
        <w:jc w:val="right"/>
        <w:rPr>
          <w:sz w:val="24"/>
          <w:szCs w:val="24"/>
        </w:rPr>
      </w:pPr>
      <w:r>
        <w:rPr>
          <w:sz w:val="24"/>
          <w:szCs w:val="24"/>
        </w:rPr>
        <w:t xml:space="preserve">Mgr. Klaudia </w:t>
      </w:r>
      <w:proofErr w:type="spellStart"/>
      <w:r>
        <w:rPr>
          <w:sz w:val="24"/>
          <w:szCs w:val="24"/>
        </w:rPr>
        <w:t>Schneiderová</w:t>
      </w:r>
      <w:proofErr w:type="spellEnd"/>
      <w:r>
        <w:rPr>
          <w:sz w:val="24"/>
          <w:szCs w:val="24"/>
        </w:rPr>
        <w:t>, PhD.</w:t>
      </w:r>
    </w:p>
    <w:p w14:paraId="1E6E7E8B" w14:textId="3795E59F" w:rsidR="00193DD0" w:rsidRPr="004D1A99" w:rsidRDefault="004D1A99" w:rsidP="004D1A99">
      <w:pPr>
        <w:contextualSpacing/>
        <w:jc w:val="right"/>
        <w:rPr>
          <w:sz w:val="24"/>
          <w:szCs w:val="24"/>
        </w:rPr>
      </w:pPr>
      <w:r>
        <w:rPr>
          <w:sz w:val="24"/>
          <w:szCs w:val="24"/>
        </w:rPr>
        <w:t>koordinátorka a metodička sociálnej práce</w:t>
      </w:r>
      <w:r>
        <w:rPr>
          <w:sz w:val="24"/>
          <w:szCs w:val="24"/>
          <w:lang w:eastAsia="sk-SK"/>
        </w:rPr>
        <w:br/>
      </w:r>
      <w:r>
        <w:rPr>
          <w:sz w:val="24"/>
          <w:szCs w:val="24"/>
          <w:lang w:eastAsia="sk-SK"/>
        </w:rPr>
        <w:br/>
      </w:r>
      <w:r>
        <w:rPr>
          <w:sz w:val="24"/>
          <w:szCs w:val="24"/>
          <w:lang w:eastAsia="sk-SK"/>
        </w:rPr>
        <w:br/>
      </w:r>
      <w:r>
        <w:t>Tento projekt je podporený z Európskeho sociálneho fondu z Operačného programu Efektívna verejná správa.</w:t>
      </w:r>
    </w:p>
    <w:sectPr w:rsidR="00193DD0" w:rsidRPr="004D1A99">
      <w:headerReference w:type="default" r:id="rId7"/>
      <w:footerReference w:type="default" r:id="rId8"/>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2E17" w14:textId="77777777" w:rsidR="00820D96" w:rsidRDefault="00820D96">
      <w:pPr>
        <w:spacing w:after="0" w:line="240" w:lineRule="auto"/>
      </w:pPr>
      <w:r>
        <w:separator/>
      </w:r>
    </w:p>
  </w:endnote>
  <w:endnote w:type="continuationSeparator" w:id="0">
    <w:p w14:paraId="706E2D1F" w14:textId="77777777" w:rsidR="00820D96" w:rsidRDefault="0082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 xml:space="preserve">Človek v ohrození, </w:t>
    </w:r>
    <w:proofErr w:type="spellStart"/>
    <w:r w:rsidRPr="0075295A">
      <w:rPr>
        <w:rStyle w:val="Siln"/>
        <w:rFonts w:ascii="Arial Narrow" w:hAnsi="Arial Narrow" w:cs="Arial Narrow"/>
        <w:sz w:val="18"/>
        <w:szCs w:val="18"/>
      </w:rPr>
      <w:t>n.o</w:t>
    </w:r>
    <w:proofErr w:type="spellEnd"/>
    <w:r w:rsidRPr="0075295A">
      <w:rPr>
        <w:rStyle w:val="Siln"/>
        <w:rFonts w:ascii="Arial Narrow" w:hAnsi="Arial Narrow" w:cs="Arial Narrow"/>
        <w:sz w:val="18"/>
        <w:szCs w:val="18"/>
      </w:rPr>
      <w:t>.,</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820D96"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0785" w14:textId="77777777" w:rsidR="00820D96" w:rsidRDefault="00820D96">
      <w:pPr>
        <w:spacing w:after="0" w:line="240" w:lineRule="auto"/>
      </w:pPr>
      <w:r>
        <w:separator/>
      </w:r>
    </w:p>
  </w:footnote>
  <w:footnote w:type="continuationSeparator" w:id="0">
    <w:p w14:paraId="6139ACA7" w14:textId="77777777" w:rsidR="00820D96" w:rsidRDefault="0082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145108"/>
    <w:rsid w:val="00170B16"/>
    <w:rsid w:val="00193DD0"/>
    <w:rsid w:val="001C3CC6"/>
    <w:rsid w:val="0026269E"/>
    <w:rsid w:val="002860E4"/>
    <w:rsid w:val="002B2151"/>
    <w:rsid w:val="003008E0"/>
    <w:rsid w:val="00326FE1"/>
    <w:rsid w:val="003D512C"/>
    <w:rsid w:val="004D1A99"/>
    <w:rsid w:val="004F0F00"/>
    <w:rsid w:val="00694F23"/>
    <w:rsid w:val="0075295A"/>
    <w:rsid w:val="00755F24"/>
    <w:rsid w:val="007E1E94"/>
    <w:rsid w:val="00820D96"/>
    <w:rsid w:val="008447FD"/>
    <w:rsid w:val="00854AC9"/>
    <w:rsid w:val="008A0BC3"/>
    <w:rsid w:val="009C738D"/>
    <w:rsid w:val="009F04E2"/>
    <w:rsid w:val="00A84DF1"/>
    <w:rsid w:val="00AD61DE"/>
    <w:rsid w:val="00B75633"/>
    <w:rsid w:val="00C41684"/>
    <w:rsid w:val="00CB5A9D"/>
    <w:rsid w:val="00D37AB6"/>
    <w:rsid w:val="00D73183"/>
    <w:rsid w:val="00E37974"/>
    <w:rsid w:val="00E73CED"/>
    <w:rsid w:val="00EC59F0"/>
    <w:rsid w:val="00F135DB"/>
    <w:rsid w:val="00FA35FA"/>
    <w:rsid w:val="00FB6BF1"/>
    <w:rsid w:val="00FF512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4D1A9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978</Words>
  <Characters>5576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 Tichy</dc:creator>
  <cp:lastModifiedBy>Peter Adam</cp:lastModifiedBy>
  <cp:revision>11</cp:revision>
  <cp:lastPrinted>2020-08-14T09:03:00Z</cp:lastPrinted>
  <dcterms:created xsi:type="dcterms:W3CDTF">2020-04-22T13:09:00Z</dcterms:created>
  <dcterms:modified xsi:type="dcterms:W3CDTF">2020-10-28T11:40:00Z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